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48" w:rsidRDefault="00A96B96" w:rsidP="00A05248">
      <w:pPr>
        <w:jc w:val="center"/>
        <w:rPr>
          <w:rFonts w:eastAsia="Calibri"/>
          <w:b/>
          <w:bCs/>
          <w:position w:val="3"/>
          <w:lang w:val="ru-RU" w:eastAsia="en-US"/>
        </w:rPr>
      </w:pPr>
      <w:bookmarkStart w:id="0" w:name="_Toc198914196"/>
      <w:r w:rsidRPr="00A96B96">
        <w:rPr>
          <w:rFonts w:eastAsia="Calibri"/>
          <w:b/>
          <w:bCs/>
          <w:position w:val="3"/>
          <w:lang w:val="ru-RU" w:eastAsia="en-US"/>
        </w:rPr>
        <w:t>Запрос информации (</w:t>
      </w:r>
      <w:r>
        <w:rPr>
          <w:rFonts w:eastAsia="Calibri"/>
          <w:b/>
          <w:bCs/>
          <w:position w:val="3"/>
          <w:lang w:eastAsia="en-US"/>
        </w:rPr>
        <w:t>RFI</w:t>
      </w:r>
      <w:r w:rsidRPr="00A96B96">
        <w:rPr>
          <w:rFonts w:eastAsia="Calibri"/>
          <w:b/>
          <w:bCs/>
          <w:position w:val="3"/>
          <w:lang w:val="ru-RU" w:eastAsia="en-US"/>
        </w:rPr>
        <w:t>)</w:t>
      </w:r>
      <w:r w:rsidR="00A05248">
        <w:rPr>
          <w:rFonts w:eastAsia="Calibri"/>
          <w:b/>
          <w:bCs/>
          <w:position w:val="3"/>
          <w:lang w:val="ru-RU" w:eastAsia="en-US"/>
        </w:rPr>
        <w:t xml:space="preserve"> </w:t>
      </w:r>
      <w:r w:rsidRPr="00A96B96">
        <w:rPr>
          <w:rFonts w:eastAsia="Calibri"/>
          <w:b/>
          <w:bCs/>
          <w:position w:val="3"/>
          <w:lang w:val="ru-RU" w:eastAsia="en-US"/>
        </w:rPr>
        <w:t>на</w:t>
      </w:r>
      <w:r w:rsidRPr="00A05248">
        <w:rPr>
          <w:rFonts w:eastAsia="Calibri"/>
          <w:b/>
          <w:bCs/>
          <w:position w:val="3"/>
          <w:lang w:val="ru-RU" w:eastAsia="en-US"/>
        </w:rPr>
        <w:t xml:space="preserve"> </w:t>
      </w:r>
      <w:r w:rsidRPr="00A96B96">
        <w:rPr>
          <w:rFonts w:eastAsia="Calibri"/>
          <w:b/>
          <w:bCs/>
          <w:position w:val="3"/>
          <w:lang w:val="ru-RU" w:eastAsia="en-US"/>
        </w:rPr>
        <w:t>услуг</w:t>
      </w:r>
      <w:r w:rsidR="00A05248">
        <w:rPr>
          <w:rFonts w:eastAsia="Calibri"/>
          <w:b/>
          <w:bCs/>
          <w:position w:val="3"/>
          <w:lang w:val="ru-RU" w:eastAsia="en-US"/>
        </w:rPr>
        <w:t>и</w:t>
      </w:r>
      <w:r w:rsidRPr="00A05248">
        <w:rPr>
          <w:rFonts w:eastAsia="Calibri"/>
          <w:b/>
          <w:bCs/>
          <w:position w:val="3"/>
          <w:lang w:val="ru-RU" w:eastAsia="en-US"/>
        </w:rPr>
        <w:t xml:space="preserve"> </w:t>
      </w:r>
      <w:r w:rsidR="00A05248">
        <w:rPr>
          <w:rFonts w:eastAsia="Calibri"/>
          <w:b/>
          <w:bCs/>
          <w:position w:val="3"/>
          <w:lang w:val="ru-RU" w:eastAsia="en-US"/>
        </w:rPr>
        <w:t xml:space="preserve">аренды информационных ресурсов </w:t>
      </w:r>
    </w:p>
    <w:p w:rsidR="00A05248" w:rsidRDefault="00A05248" w:rsidP="00A96B96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/>
          <w:bCs/>
          <w:position w:val="3"/>
          <w:lang w:eastAsia="en-US"/>
        </w:rPr>
      </w:pPr>
      <w:r>
        <w:rPr>
          <w:rFonts w:eastAsia="Calibri"/>
          <w:b/>
          <w:bCs/>
          <w:position w:val="3"/>
          <w:lang w:val="ru-RU" w:eastAsia="en-US"/>
        </w:rPr>
        <w:t>Лот 1. О</w:t>
      </w:r>
      <w:r w:rsidR="00A96B96">
        <w:rPr>
          <w:rFonts w:eastAsia="Calibri"/>
          <w:b/>
          <w:bCs/>
          <w:position w:val="3"/>
          <w:lang w:val="ru-RU" w:eastAsia="en-US"/>
        </w:rPr>
        <w:t>блачного</w:t>
      </w:r>
      <w:r w:rsidR="00A96B96"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="00A96B96">
        <w:rPr>
          <w:rFonts w:eastAsia="Calibri"/>
          <w:b/>
          <w:bCs/>
          <w:position w:val="3"/>
          <w:lang w:val="ru-RU" w:eastAsia="en-US"/>
        </w:rPr>
        <w:t>сервиса</w:t>
      </w:r>
      <w:r w:rsidR="00A96B96" w:rsidRPr="00A05248">
        <w:rPr>
          <w:rFonts w:eastAsia="Calibri"/>
          <w:b/>
          <w:bCs/>
          <w:position w:val="3"/>
          <w:lang w:eastAsia="en-US"/>
        </w:rPr>
        <w:t xml:space="preserve"> </w:t>
      </w:r>
    </w:p>
    <w:p w:rsidR="00A96B96" w:rsidRPr="00A05248" w:rsidRDefault="00A96B96" w:rsidP="00A96B96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/>
          <w:bCs/>
          <w:position w:val="3"/>
          <w:lang w:eastAsia="en-US"/>
        </w:rPr>
      </w:pPr>
      <w:r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Pr="00A96B96">
        <w:rPr>
          <w:rFonts w:eastAsia="Calibri"/>
          <w:b/>
          <w:bCs/>
          <w:position w:val="3"/>
          <w:lang w:eastAsia="en-US"/>
        </w:rPr>
        <w:t>PaaS</w:t>
      </w:r>
      <w:r w:rsidRPr="00A05248">
        <w:rPr>
          <w:rFonts w:eastAsia="Calibri"/>
          <w:b/>
          <w:bCs/>
          <w:position w:val="3"/>
          <w:lang w:eastAsia="en-US"/>
        </w:rPr>
        <w:t xml:space="preserve"> (</w:t>
      </w:r>
      <w:r w:rsidRPr="00A96B96">
        <w:rPr>
          <w:rFonts w:eastAsia="Calibri"/>
          <w:b/>
          <w:bCs/>
          <w:position w:val="3"/>
          <w:lang w:eastAsia="en-US"/>
        </w:rPr>
        <w:t>Platform</w:t>
      </w:r>
      <w:r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Pr="00A96B96">
        <w:rPr>
          <w:rFonts w:eastAsia="Calibri"/>
          <w:b/>
          <w:bCs/>
          <w:position w:val="3"/>
          <w:lang w:eastAsia="en-US"/>
        </w:rPr>
        <w:t>as</w:t>
      </w:r>
      <w:r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Pr="00A96B96">
        <w:rPr>
          <w:rFonts w:eastAsia="Calibri"/>
          <w:b/>
          <w:bCs/>
          <w:position w:val="3"/>
          <w:lang w:eastAsia="en-US"/>
        </w:rPr>
        <w:t>a</w:t>
      </w:r>
      <w:r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Pr="00A96B96">
        <w:rPr>
          <w:rFonts w:eastAsia="Calibri"/>
          <w:b/>
          <w:bCs/>
          <w:position w:val="3"/>
          <w:lang w:eastAsia="en-US"/>
        </w:rPr>
        <w:t>Service</w:t>
      </w:r>
      <w:r w:rsidRPr="00A05248">
        <w:rPr>
          <w:rFonts w:eastAsia="Calibri"/>
          <w:b/>
          <w:bCs/>
          <w:position w:val="3"/>
          <w:lang w:eastAsia="en-US"/>
        </w:rPr>
        <w:t xml:space="preserve">) / </w:t>
      </w:r>
      <w:r w:rsidRPr="00A96B96">
        <w:rPr>
          <w:rFonts w:eastAsia="Calibri"/>
          <w:b/>
          <w:bCs/>
          <w:position w:val="3"/>
          <w:lang w:eastAsia="en-US"/>
        </w:rPr>
        <w:t>IaaS</w:t>
      </w:r>
      <w:r w:rsidRPr="00A05248">
        <w:rPr>
          <w:rFonts w:eastAsia="Calibri"/>
          <w:b/>
          <w:bCs/>
          <w:position w:val="3"/>
          <w:lang w:eastAsia="en-US"/>
        </w:rPr>
        <w:t xml:space="preserve"> (</w:t>
      </w:r>
      <w:r w:rsidRPr="00A96B96">
        <w:rPr>
          <w:rFonts w:eastAsia="Calibri"/>
          <w:b/>
          <w:bCs/>
          <w:position w:val="3"/>
          <w:lang w:eastAsia="en-US"/>
        </w:rPr>
        <w:t>Infrastructure</w:t>
      </w:r>
      <w:r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Pr="00A96B96">
        <w:rPr>
          <w:rFonts w:eastAsia="Calibri"/>
          <w:b/>
          <w:bCs/>
          <w:position w:val="3"/>
          <w:lang w:eastAsia="en-US"/>
        </w:rPr>
        <w:t>as</w:t>
      </w:r>
      <w:r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Pr="00A96B96">
        <w:rPr>
          <w:rFonts w:eastAsia="Calibri"/>
          <w:b/>
          <w:bCs/>
          <w:position w:val="3"/>
          <w:lang w:eastAsia="en-US"/>
        </w:rPr>
        <w:t>a</w:t>
      </w:r>
      <w:r w:rsidRPr="00A05248">
        <w:rPr>
          <w:rFonts w:eastAsia="Calibri"/>
          <w:b/>
          <w:bCs/>
          <w:position w:val="3"/>
          <w:lang w:eastAsia="en-US"/>
        </w:rPr>
        <w:t xml:space="preserve"> </w:t>
      </w:r>
      <w:r w:rsidRPr="00A96B96">
        <w:rPr>
          <w:rFonts w:eastAsia="Calibri"/>
          <w:b/>
          <w:bCs/>
          <w:position w:val="3"/>
          <w:lang w:eastAsia="en-US"/>
        </w:rPr>
        <w:t>Service</w:t>
      </w:r>
      <w:r w:rsidRPr="00A05248">
        <w:rPr>
          <w:rFonts w:eastAsia="Calibri"/>
          <w:b/>
          <w:bCs/>
          <w:position w:val="3"/>
          <w:lang w:eastAsia="en-US"/>
        </w:rPr>
        <w:t xml:space="preserve">)   </w:t>
      </w:r>
    </w:p>
    <w:p w:rsidR="00A05248" w:rsidRPr="00A05248" w:rsidRDefault="00A05248" w:rsidP="00A05248">
      <w:pPr>
        <w:autoSpaceDE w:val="0"/>
        <w:autoSpaceDN w:val="0"/>
        <w:adjustRightInd w:val="0"/>
        <w:spacing w:line="276" w:lineRule="auto"/>
        <w:contextualSpacing/>
        <w:jc w:val="center"/>
        <w:rPr>
          <w:rFonts w:eastAsia="Calibri"/>
          <w:b/>
          <w:bCs/>
          <w:position w:val="3"/>
          <w:lang w:val="ru-RU" w:eastAsia="en-US"/>
        </w:rPr>
      </w:pPr>
      <w:r>
        <w:rPr>
          <w:rFonts w:eastAsia="Calibri"/>
          <w:b/>
          <w:bCs/>
          <w:position w:val="3"/>
          <w:lang w:val="ru-RU" w:eastAsia="en-US"/>
        </w:rPr>
        <w:t>Лот</w:t>
      </w:r>
      <w:r w:rsidRPr="00A05248">
        <w:rPr>
          <w:rFonts w:eastAsia="Calibri"/>
          <w:b/>
          <w:bCs/>
          <w:position w:val="3"/>
          <w:lang w:val="ru-RU" w:eastAsia="en-US"/>
        </w:rPr>
        <w:t xml:space="preserve"> </w:t>
      </w:r>
      <w:r>
        <w:rPr>
          <w:rFonts w:eastAsia="Calibri"/>
          <w:b/>
          <w:bCs/>
          <w:position w:val="3"/>
          <w:lang w:val="ru-RU" w:eastAsia="en-US"/>
        </w:rPr>
        <w:t>2</w:t>
      </w:r>
      <w:r w:rsidRPr="00A05248">
        <w:rPr>
          <w:rFonts w:eastAsia="Calibri"/>
          <w:b/>
          <w:bCs/>
          <w:position w:val="3"/>
          <w:lang w:val="ru-RU" w:eastAsia="en-US"/>
        </w:rPr>
        <w:t>. Выделенные физические сервера (</w:t>
      </w:r>
      <w:r w:rsidRPr="00A05248">
        <w:rPr>
          <w:rFonts w:eastAsia="Calibri"/>
          <w:b/>
          <w:bCs/>
          <w:position w:val="3"/>
          <w:lang w:eastAsia="en-US"/>
        </w:rPr>
        <w:t>Bare</w:t>
      </w:r>
      <w:r w:rsidRPr="00A05248">
        <w:rPr>
          <w:rFonts w:eastAsia="Calibri"/>
          <w:b/>
          <w:bCs/>
          <w:position w:val="3"/>
          <w:lang w:val="ru-RU" w:eastAsia="en-US"/>
        </w:rPr>
        <w:t xml:space="preserve"> </w:t>
      </w:r>
      <w:r w:rsidRPr="00A05248">
        <w:rPr>
          <w:rFonts w:eastAsia="Calibri"/>
          <w:b/>
          <w:bCs/>
          <w:position w:val="3"/>
          <w:lang w:eastAsia="en-US"/>
        </w:rPr>
        <w:t>Metal</w:t>
      </w:r>
      <w:r w:rsidRPr="00A05248">
        <w:rPr>
          <w:rFonts w:eastAsia="Calibri"/>
          <w:b/>
          <w:bCs/>
          <w:position w:val="3"/>
          <w:lang w:val="ru-RU" w:eastAsia="en-US"/>
        </w:rPr>
        <w:t>)</w:t>
      </w:r>
      <w:r>
        <w:rPr>
          <w:rFonts w:eastAsia="Calibri"/>
          <w:b/>
          <w:bCs/>
          <w:position w:val="3"/>
          <w:lang w:val="ru-RU" w:eastAsia="en-US"/>
        </w:rPr>
        <w:t xml:space="preserve">  </w:t>
      </w:r>
    </w:p>
    <w:p w:rsidR="004433FF" w:rsidRPr="0012120E" w:rsidRDefault="00C657A8">
      <w:pPr>
        <w:pStyle w:val="1"/>
        <w:rPr>
          <w:rFonts w:ascii="Times New Roman" w:hAnsi="Times New Roman" w:cs="Times New Roman"/>
          <w:b/>
          <w:bCs/>
          <w:szCs w:val="24"/>
          <w:lang w:val="ru-RU"/>
        </w:rPr>
      </w:pPr>
      <w:r w:rsidRPr="0012120E">
        <w:rPr>
          <w:rFonts w:ascii="Times New Roman" w:eastAsia="Arial" w:hAnsi="Times New Roman" w:cs="Times New Roman"/>
          <w:b/>
          <w:bCs/>
          <w:szCs w:val="24"/>
          <w:lang w:val="ru-RU"/>
        </w:rPr>
        <w:t>1. Описание</w:t>
      </w:r>
      <w:bookmarkEnd w:id="0"/>
    </w:p>
    <w:p w:rsidR="004433FF" w:rsidRPr="0012120E" w:rsidRDefault="00C657A8" w:rsidP="00104938">
      <w:pPr>
        <w:pStyle w:val="12"/>
        <w:widowControl/>
        <w:tabs>
          <w:tab w:val="left" w:pos="1440"/>
        </w:tabs>
        <w:spacing w:line="276" w:lineRule="auto"/>
        <w:ind w:left="142" w:right="-143" w:firstLine="418"/>
        <w:rPr>
          <w:rFonts w:eastAsia="Arial"/>
          <w:szCs w:val="24"/>
        </w:rPr>
      </w:pPr>
      <w:r w:rsidRPr="0012120E">
        <w:rPr>
          <w:rFonts w:eastAsia="Arial"/>
          <w:szCs w:val="24"/>
        </w:rPr>
        <w:t xml:space="preserve">Оказание услуг должно проходить с использованием оборудования мировых производителей и программного обеспечения (далее – </w:t>
      </w:r>
      <w:r w:rsidR="00222EBA" w:rsidRPr="0012120E">
        <w:rPr>
          <w:rFonts w:eastAsia="Arial"/>
          <w:bCs/>
          <w:szCs w:val="24"/>
        </w:rPr>
        <w:t>«Платформа»</w:t>
      </w:r>
      <w:r w:rsidRPr="0012120E">
        <w:rPr>
          <w:rFonts w:eastAsia="Arial"/>
          <w:szCs w:val="24"/>
        </w:rPr>
        <w:t>) с необходимой технической поддержкой на территории Республики Узбекистан</w:t>
      </w:r>
      <w:r w:rsidR="0069641E" w:rsidRPr="0069641E">
        <w:rPr>
          <w:rFonts w:eastAsia="Arial"/>
          <w:szCs w:val="24"/>
        </w:rPr>
        <w:t xml:space="preserve"> </w:t>
      </w:r>
      <w:r w:rsidR="0069641E">
        <w:rPr>
          <w:rFonts w:eastAsia="Arial"/>
          <w:szCs w:val="24"/>
        </w:rPr>
        <w:t xml:space="preserve">силами </w:t>
      </w:r>
      <w:r w:rsidR="00A96B96">
        <w:rPr>
          <w:rFonts w:eastAsia="Arial"/>
          <w:szCs w:val="24"/>
        </w:rPr>
        <w:t xml:space="preserve">Исполнителя (Арендодатель), </w:t>
      </w:r>
      <w:r w:rsidRPr="0012120E">
        <w:rPr>
          <w:rFonts w:eastAsia="Arial"/>
          <w:szCs w:val="24"/>
        </w:rPr>
        <w:t xml:space="preserve">в целях обеспечения бесперебойного предоставления услуг </w:t>
      </w:r>
      <w:r w:rsidR="002037A1">
        <w:rPr>
          <w:rFonts w:eastAsia="Arial"/>
          <w:szCs w:val="24"/>
        </w:rPr>
        <w:t>ООО «</w:t>
      </w:r>
      <w:r w:rsidR="002037A1">
        <w:rPr>
          <w:rFonts w:eastAsia="Arial"/>
          <w:szCs w:val="24"/>
          <w:lang w:val="en-US"/>
        </w:rPr>
        <w:t>UMS</w:t>
      </w:r>
      <w:r w:rsidR="002037A1">
        <w:rPr>
          <w:rFonts w:eastAsia="Arial"/>
          <w:szCs w:val="24"/>
        </w:rPr>
        <w:t>»</w:t>
      </w:r>
      <w:r w:rsidR="002037A1" w:rsidRPr="002037A1">
        <w:rPr>
          <w:rFonts w:eastAsia="Arial"/>
          <w:szCs w:val="24"/>
        </w:rPr>
        <w:t xml:space="preserve"> </w:t>
      </w:r>
      <w:r w:rsidRPr="0012120E">
        <w:rPr>
          <w:rFonts w:eastAsia="Arial"/>
          <w:szCs w:val="24"/>
        </w:rPr>
        <w:t>(далее</w:t>
      </w:r>
      <w:r w:rsidR="00222EBA" w:rsidRPr="0012120E">
        <w:rPr>
          <w:rFonts w:eastAsia="Arial"/>
          <w:szCs w:val="24"/>
        </w:rPr>
        <w:t xml:space="preserve"> -</w:t>
      </w:r>
      <w:r w:rsidRPr="0012120E">
        <w:rPr>
          <w:rFonts w:eastAsia="Arial"/>
          <w:szCs w:val="24"/>
        </w:rPr>
        <w:t xml:space="preserve"> </w:t>
      </w:r>
      <w:r w:rsidR="00222EBA" w:rsidRPr="0012120E">
        <w:rPr>
          <w:rFonts w:eastAsia="Arial"/>
          <w:bCs/>
          <w:szCs w:val="24"/>
        </w:rPr>
        <w:t>«Заказчик»</w:t>
      </w:r>
      <w:r w:rsidRPr="0012120E">
        <w:rPr>
          <w:rFonts w:eastAsia="Arial"/>
          <w:szCs w:val="24"/>
        </w:rPr>
        <w:t xml:space="preserve">). </w:t>
      </w:r>
    </w:p>
    <w:p w:rsidR="004433FF" w:rsidRPr="002037A1" w:rsidRDefault="00C657A8" w:rsidP="00A05248">
      <w:pPr>
        <w:pStyle w:val="2"/>
        <w:spacing w:line="276" w:lineRule="auto"/>
        <w:jc w:val="center"/>
        <w:rPr>
          <w:rFonts w:eastAsia="Arial"/>
          <w:bCs/>
          <w:szCs w:val="24"/>
        </w:rPr>
      </w:pPr>
      <w:bookmarkStart w:id="1" w:name="_Toc106790652"/>
      <w:bookmarkStart w:id="2" w:name="_Toc523041092"/>
      <w:bookmarkStart w:id="3" w:name="_Toc517712739"/>
      <w:bookmarkStart w:id="4" w:name="_Toc198914197"/>
      <w:r w:rsidRPr="0012120E">
        <w:rPr>
          <w:rFonts w:ascii="Times New Roman" w:hAnsi="Times New Roman" w:cs="Times New Roman"/>
          <w:b/>
          <w:bCs/>
          <w:szCs w:val="24"/>
          <w:lang w:val="ru-RU"/>
        </w:rPr>
        <w:t>2. Цель приобретения</w:t>
      </w:r>
      <w:bookmarkEnd w:id="1"/>
      <w:bookmarkEnd w:id="2"/>
      <w:bookmarkEnd w:id="3"/>
      <w:bookmarkEnd w:id="4"/>
      <w:r w:rsidR="002037A1">
        <w:rPr>
          <w:rFonts w:eastAsia="Arial"/>
          <w:bCs/>
          <w:szCs w:val="24"/>
        </w:rPr>
        <w:t xml:space="preserve"> </w:t>
      </w:r>
    </w:p>
    <w:p w:rsidR="002037A1" w:rsidRPr="007148DC" w:rsidRDefault="002037A1" w:rsidP="00CB7E0E">
      <w:pPr>
        <w:pStyle w:val="12"/>
        <w:widowControl/>
        <w:numPr>
          <w:ilvl w:val="0"/>
          <w:numId w:val="2"/>
        </w:numPr>
        <w:spacing w:line="276" w:lineRule="auto"/>
        <w:ind w:left="0" w:right="-143" w:firstLine="0"/>
        <w:rPr>
          <w:rFonts w:eastAsia="Arial"/>
          <w:bCs/>
          <w:szCs w:val="24"/>
        </w:rPr>
      </w:pPr>
      <w:r w:rsidRPr="007148DC">
        <w:rPr>
          <w:rFonts w:eastAsia="Arial"/>
          <w:bCs/>
          <w:szCs w:val="24"/>
        </w:rPr>
        <w:t>Облачная инфраструктура с повышенными требованиями к производительности для высоконагруженных систем</w:t>
      </w:r>
      <w:r w:rsidR="007148DC" w:rsidRPr="007148DC">
        <w:rPr>
          <w:rFonts w:eastAsia="Arial"/>
          <w:bCs/>
          <w:szCs w:val="24"/>
        </w:rPr>
        <w:t xml:space="preserve">, в </w:t>
      </w:r>
      <w:proofErr w:type="spellStart"/>
      <w:r w:rsidR="007148DC" w:rsidRPr="007148DC">
        <w:rPr>
          <w:rFonts w:eastAsia="Arial"/>
          <w:bCs/>
          <w:szCs w:val="24"/>
        </w:rPr>
        <w:t>т.ч</w:t>
      </w:r>
      <w:proofErr w:type="spellEnd"/>
      <w:r w:rsidR="007148DC" w:rsidRPr="007148DC">
        <w:rPr>
          <w:rFonts w:eastAsia="Arial"/>
          <w:bCs/>
          <w:szCs w:val="24"/>
        </w:rPr>
        <w:t xml:space="preserve">. </w:t>
      </w:r>
      <w:r w:rsidR="007148DC">
        <w:rPr>
          <w:rFonts w:eastAsia="Arial"/>
          <w:bCs/>
          <w:szCs w:val="24"/>
        </w:rPr>
        <w:t>о</w:t>
      </w:r>
      <w:r w:rsidRPr="007148DC">
        <w:rPr>
          <w:rFonts w:eastAsia="Arial"/>
          <w:bCs/>
          <w:szCs w:val="24"/>
        </w:rPr>
        <w:t xml:space="preserve">беспечение надежности и безопасности, </w:t>
      </w:r>
    </w:p>
    <w:p w:rsidR="00F93FC5" w:rsidRPr="0012120E" w:rsidRDefault="007148DC" w:rsidP="00CB7E0E">
      <w:pPr>
        <w:pStyle w:val="12"/>
        <w:widowControl/>
        <w:numPr>
          <w:ilvl w:val="0"/>
          <w:numId w:val="2"/>
        </w:numPr>
        <w:spacing w:line="276" w:lineRule="auto"/>
        <w:ind w:left="0" w:right="-143" w:firstLine="0"/>
        <w:rPr>
          <w:rFonts w:eastAsia="Arial"/>
          <w:bCs/>
          <w:szCs w:val="24"/>
        </w:rPr>
      </w:pPr>
      <w:r>
        <w:rPr>
          <w:rFonts w:eastAsia="Arial"/>
          <w:bCs/>
          <w:szCs w:val="24"/>
        </w:rPr>
        <w:t>Упрощенно</w:t>
      </w:r>
      <w:r w:rsidRPr="007148DC">
        <w:rPr>
          <w:rFonts w:eastAsia="Arial"/>
          <w:bCs/>
          <w:szCs w:val="24"/>
        </w:rPr>
        <w:t xml:space="preserve">е </w:t>
      </w:r>
      <w:proofErr w:type="gramStart"/>
      <w:r w:rsidRPr="007148DC">
        <w:rPr>
          <w:rFonts w:eastAsia="Arial"/>
          <w:bCs/>
          <w:szCs w:val="24"/>
        </w:rPr>
        <w:t>развертывани</w:t>
      </w:r>
      <w:r>
        <w:rPr>
          <w:rFonts w:eastAsia="Arial"/>
          <w:bCs/>
          <w:szCs w:val="24"/>
        </w:rPr>
        <w:t>е</w:t>
      </w:r>
      <w:r w:rsidRPr="007148DC">
        <w:rPr>
          <w:rFonts w:eastAsia="Arial"/>
          <w:bCs/>
          <w:szCs w:val="24"/>
        </w:rPr>
        <w:t xml:space="preserve">  инфраструктуры</w:t>
      </w:r>
      <w:proofErr w:type="gramEnd"/>
      <w:r w:rsidRPr="007148DC">
        <w:rPr>
          <w:rFonts w:eastAsia="Arial"/>
          <w:bCs/>
          <w:szCs w:val="24"/>
        </w:rPr>
        <w:t xml:space="preserve"> </w:t>
      </w:r>
      <w:r>
        <w:rPr>
          <w:rFonts w:eastAsia="Arial"/>
          <w:bCs/>
          <w:szCs w:val="24"/>
        </w:rPr>
        <w:t>для р</w:t>
      </w:r>
      <w:r w:rsidR="00C657A8" w:rsidRPr="0012120E">
        <w:rPr>
          <w:rFonts w:eastAsia="Arial"/>
          <w:bCs/>
          <w:szCs w:val="24"/>
        </w:rPr>
        <w:t>еализаци</w:t>
      </w:r>
      <w:r>
        <w:rPr>
          <w:rFonts w:eastAsia="Arial"/>
          <w:bCs/>
          <w:szCs w:val="24"/>
        </w:rPr>
        <w:t>и</w:t>
      </w:r>
      <w:r w:rsidR="00C657A8" w:rsidRPr="0012120E">
        <w:rPr>
          <w:rFonts w:eastAsia="Arial"/>
          <w:bCs/>
          <w:szCs w:val="24"/>
        </w:rPr>
        <w:t xml:space="preserve"> текущих, а также планируемых к интегр</w:t>
      </w:r>
      <w:r w:rsidR="002037A1">
        <w:rPr>
          <w:rFonts w:eastAsia="Arial"/>
          <w:bCs/>
          <w:szCs w:val="24"/>
        </w:rPr>
        <w:t xml:space="preserve">ации на базе решений </w:t>
      </w:r>
      <w:r>
        <w:rPr>
          <w:rFonts w:eastAsia="Arial"/>
          <w:bCs/>
          <w:szCs w:val="24"/>
        </w:rPr>
        <w:t>облачных сервисов</w:t>
      </w:r>
      <w:r w:rsidR="00C657A8" w:rsidRPr="0012120E">
        <w:rPr>
          <w:rFonts w:eastAsia="Arial"/>
          <w:bCs/>
          <w:szCs w:val="24"/>
        </w:rPr>
        <w:t>, в целях ускоренного развития цифровой индустрии в Республике Узбекистан (согласно УП-6079 от 05.10.2020г., об утверждении стратегии «Цифровой Узбекистан-2030» и мерах по ее эффективной реализации).</w:t>
      </w:r>
    </w:p>
    <w:p w:rsidR="004433FF" w:rsidRPr="0012120E" w:rsidRDefault="00C657A8" w:rsidP="00CB7E0E">
      <w:pPr>
        <w:pStyle w:val="12"/>
        <w:widowControl/>
        <w:numPr>
          <w:ilvl w:val="0"/>
          <w:numId w:val="2"/>
        </w:numPr>
        <w:spacing w:line="276" w:lineRule="auto"/>
        <w:ind w:left="0" w:right="-143" w:firstLine="0"/>
        <w:rPr>
          <w:rFonts w:eastAsia="Arial"/>
          <w:bCs/>
          <w:szCs w:val="24"/>
        </w:rPr>
      </w:pPr>
      <w:r w:rsidRPr="0012120E">
        <w:rPr>
          <w:rFonts w:eastAsia="Arial"/>
          <w:bCs/>
          <w:szCs w:val="24"/>
        </w:rPr>
        <w:t>Повышение качества управления на основе современных цифровых технологий</w:t>
      </w:r>
      <w:r w:rsidR="00F93FC5" w:rsidRPr="0012120E">
        <w:rPr>
          <w:rFonts w:eastAsia="Arial"/>
          <w:bCs/>
          <w:szCs w:val="24"/>
        </w:rPr>
        <w:t>;</w:t>
      </w:r>
    </w:p>
    <w:p w:rsidR="00F93FC5" w:rsidRPr="0012120E" w:rsidRDefault="00C657A8" w:rsidP="00CB7E0E">
      <w:pPr>
        <w:pStyle w:val="12"/>
        <w:widowControl/>
        <w:numPr>
          <w:ilvl w:val="0"/>
          <w:numId w:val="2"/>
        </w:numPr>
        <w:spacing w:line="276" w:lineRule="auto"/>
        <w:ind w:left="0" w:right="-143" w:firstLine="0"/>
        <w:rPr>
          <w:rFonts w:eastAsia="Arial"/>
          <w:szCs w:val="24"/>
        </w:rPr>
      </w:pPr>
      <w:r w:rsidRPr="0012120E">
        <w:rPr>
          <w:rFonts w:eastAsia="Arial"/>
          <w:bCs/>
          <w:szCs w:val="24"/>
        </w:rPr>
        <w:t>Повышение эффективности текущих бизнес-процессов</w:t>
      </w:r>
      <w:r w:rsidR="00F93FC5" w:rsidRPr="0012120E">
        <w:rPr>
          <w:rFonts w:eastAsia="Arial"/>
          <w:bCs/>
          <w:szCs w:val="24"/>
        </w:rPr>
        <w:t>;</w:t>
      </w:r>
    </w:p>
    <w:p w:rsidR="004433FF" w:rsidRPr="0012120E" w:rsidRDefault="00F93FC5" w:rsidP="00CB7E0E">
      <w:pPr>
        <w:pStyle w:val="12"/>
        <w:widowControl/>
        <w:numPr>
          <w:ilvl w:val="0"/>
          <w:numId w:val="2"/>
        </w:numPr>
        <w:spacing w:line="276" w:lineRule="auto"/>
        <w:ind w:left="0" w:right="-143" w:firstLine="0"/>
        <w:rPr>
          <w:rFonts w:eastAsia="Arial"/>
          <w:szCs w:val="24"/>
        </w:rPr>
      </w:pPr>
      <w:r w:rsidRPr="0012120E">
        <w:rPr>
          <w:rFonts w:eastAsia="Arial"/>
          <w:bCs/>
          <w:szCs w:val="24"/>
        </w:rPr>
        <w:t>Т</w:t>
      </w:r>
      <w:r w:rsidR="00C657A8" w:rsidRPr="0012120E">
        <w:rPr>
          <w:rFonts w:eastAsia="Arial"/>
          <w:bCs/>
          <w:szCs w:val="24"/>
        </w:rPr>
        <w:t xml:space="preserve">екущие инфраструктурные потребности </w:t>
      </w:r>
      <w:r w:rsidR="002037A1">
        <w:rPr>
          <w:szCs w:val="24"/>
        </w:rPr>
        <w:t xml:space="preserve">Заказчика </w:t>
      </w:r>
    </w:p>
    <w:p w:rsidR="004433FF" w:rsidRPr="0012120E" w:rsidRDefault="007148DC">
      <w:pPr>
        <w:pStyle w:val="1"/>
        <w:rPr>
          <w:rFonts w:ascii="Times New Roman" w:hAnsi="Times New Roman" w:cs="Times New Roman"/>
          <w:b/>
          <w:bCs/>
          <w:szCs w:val="24"/>
          <w:lang w:val="ru-RU"/>
        </w:rPr>
      </w:pPr>
      <w:bookmarkStart w:id="5" w:name="_Toc1060615"/>
      <w:bookmarkStart w:id="6" w:name="_Toc106790654"/>
      <w:bookmarkStart w:id="7" w:name="_Toc198914199"/>
      <w:r>
        <w:rPr>
          <w:rFonts w:ascii="Times New Roman" w:eastAsia="Arial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Cs w:val="24"/>
          <w:lang w:val="ru-RU"/>
        </w:rPr>
        <w:t>3.</w:t>
      </w:r>
      <w:r w:rsidR="00C657A8" w:rsidRPr="0012120E">
        <w:rPr>
          <w:rFonts w:ascii="Times New Roman" w:hAnsi="Times New Roman" w:cs="Times New Roman"/>
          <w:b/>
          <w:bCs/>
          <w:szCs w:val="24"/>
          <w:lang w:val="ru-RU"/>
        </w:rPr>
        <w:t xml:space="preserve"> </w:t>
      </w:r>
      <w:bookmarkEnd w:id="5"/>
      <w:bookmarkEnd w:id="6"/>
      <w:r w:rsidR="00C657A8" w:rsidRPr="0012120E">
        <w:rPr>
          <w:rFonts w:ascii="Times New Roman" w:hAnsi="Times New Roman" w:cs="Times New Roman"/>
          <w:b/>
          <w:bCs/>
          <w:szCs w:val="24"/>
          <w:lang w:val="ru-RU"/>
        </w:rPr>
        <w:t>Требование к оказанию услуг</w:t>
      </w:r>
      <w:bookmarkEnd w:id="7"/>
    </w:p>
    <w:p w:rsidR="007148DC" w:rsidRPr="00FA6B76" w:rsidRDefault="007148DC" w:rsidP="00CB7E0E">
      <w:pPr>
        <w:pStyle w:val="2"/>
        <w:rPr>
          <w:b/>
          <w:lang w:val="ru-RU"/>
        </w:rPr>
      </w:pPr>
      <w:r w:rsidRPr="00087999">
        <w:rPr>
          <w:rFonts w:ascii="Times New Roman" w:eastAsia="Arial" w:hAnsi="Times New Roman" w:cs="Times New Roman"/>
          <w:b/>
          <w:szCs w:val="24"/>
          <w:highlight w:val="yellow"/>
          <w:lang w:val="ru-RU"/>
        </w:rPr>
        <w:t>Лот 1</w:t>
      </w:r>
      <w:r w:rsidR="00CB7E0E">
        <w:rPr>
          <w:rFonts w:ascii="Times New Roman" w:eastAsia="Arial" w:hAnsi="Times New Roman" w:cs="Times New Roman"/>
          <w:b/>
          <w:szCs w:val="24"/>
          <w:highlight w:val="yellow"/>
          <w:lang w:val="ru-RU"/>
        </w:rPr>
        <w:t xml:space="preserve"> /</w:t>
      </w:r>
      <w:r w:rsidRPr="00087999">
        <w:rPr>
          <w:b/>
          <w:highlight w:val="yellow"/>
          <w:lang w:val="ru-RU"/>
        </w:rPr>
        <w:t>Виртуальные сервера (</w:t>
      </w:r>
      <w:r w:rsidRPr="00087999">
        <w:rPr>
          <w:b/>
          <w:highlight w:val="yellow"/>
          <w:lang w:val="en-GB"/>
        </w:rPr>
        <w:t>VM</w:t>
      </w:r>
      <w:r w:rsidRPr="00FA6B76">
        <w:rPr>
          <w:b/>
          <w:highlight w:val="yellow"/>
          <w:lang w:val="ru-RU"/>
        </w:rPr>
        <w:t>)</w:t>
      </w:r>
      <w:r w:rsidR="00FA6B76" w:rsidRPr="00FA6B76">
        <w:rPr>
          <w:b/>
          <w:highlight w:val="yellow"/>
          <w:lang w:val="ru-RU"/>
        </w:rPr>
        <w:t xml:space="preserve">/Расчет по 1 </w:t>
      </w:r>
      <w:r w:rsidR="00FA6B76" w:rsidRPr="00FA6B76">
        <w:rPr>
          <w:b/>
          <w:highlight w:val="yellow"/>
        </w:rPr>
        <w:t>VM</w:t>
      </w:r>
    </w:p>
    <w:tbl>
      <w:tblPr>
        <w:tblStyle w:val="a5"/>
        <w:tblW w:w="9346" w:type="dxa"/>
        <w:tblLook w:val="04A0" w:firstRow="1" w:lastRow="0" w:firstColumn="1" w:lastColumn="0" w:noHBand="0" w:noVBand="1"/>
      </w:tblPr>
      <w:tblGrid>
        <w:gridCol w:w="562"/>
        <w:gridCol w:w="2730"/>
        <w:gridCol w:w="6054"/>
      </w:tblGrid>
      <w:tr w:rsidR="007148DC" w:rsidRPr="00C1061F" w:rsidTr="00DB0210">
        <w:trPr>
          <w:trHeight w:val="296"/>
        </w:trPr>
        <w:tc>
          <w:tcPr>
            <w:tcW w:w="562" w:type="dxa"/>
            <w:vAlign w:val="center"/>
            <w:hideMark/>
          </w:tcPr>
          <w:p w:rsidR="007148DC" w:rsidRPr="00C1061F" w:rsidRDefault="007148DC" w:rsidP="00DB0210">
            <w:pPr>
              <w:ind w:left="-393" w:right="-253"/>
              <w:jc w:val="center"/>
              <w:rPr>
                <w:b/>
                <w:bCs/>
                <w:sz w:val="20"/>
                <w:szCs w:val="20"/>
              </w:rPr>
            </w:pPr>
            <w:bookmarkStart w:id="8" w:name="_Toc142999226"/>
            <w:r w:rsidRPr="00C1061F">
              <w:rPr>
                <w:b/>
                <w:bCs/>
                <w:sz w:val="20"/>
                <w:szCs w:val="20"/>
              </w:rPr>
              <w:t>№</w:t>
            </w:r>
            <w:bookmarkEnd w:id="8"/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1061F">
              <w:rPr>
                <w:b/>
                <w:bCs/>
                <w:sz w:val="20"/>
                <w:szCs w:val="20"/>
                <w:lang w:val="ru-RU"/>
              </w:rPr>
              <w:t>Параметр</w:t>
            </w:r>
          </w:p>
        </w:tc>
        <w:tc>
          <w:tcPr>
            <w:tcW w:w="6054" w:type="dxa"/>
            <w:vAlign w:val="center"/>
            <w:hideMark/>
          </w:tcPr>
          <w:p w:rsidR="007148DC" w:rsidRPr="00C1061F" w:rsidRDefault="007148DC" w:rsidP="00DB0210">
            <w:pPr>
              <w:keepNext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C1061F">
              <w:rPr>
                <w:b/>
                <w:bCs/>
                <w:sz w:val="20"/>
                <w:szCs w:val="20"/>
                <w:lang w:val="ru-RU"/>
              </w:rPr>
              <w:t>Значение</w:t>
            </w:r>
          </w:p>
        </w:tc>
      </w:tr>
      <w:tr w:rsidR="007148DC" w:rsidRPr="00C1061F" w:rsidTr="00DB0210">
        <w:trPr>
          <w:trHeight w:val="446"/>
        </w:trPr>
        <w:tc>
          <w:tcPr>
            <w:tcW w:w="562" w:type="dxa"/>
            <w:vAlign w:val="center"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bookmarkStart w:id="9" w:name="_Toc142999228"/>
            <w:bookmarkStart w:id="10" w:name="_Toc148618287"/>
            <w:bookmarkEnd w:id="9"/>
            <w:bookmarkEnd w:id="10"/>
            <w:r w:rsidRPr="00C1061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ind w:firstLine="35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>Тип виртуализации</w:t>
            </w:r>
          </w:p>
        </w:tc>
        <w:tc>
          <w:tcPr>
            <w:tcW w:w="6054" w:type="dxa"/>
            <w:noWrap/>
            <w:vAlign w:val="center"/>
            <w:hideMark/>
          </w:tcPr>
          <w:p w:rsidR="007148DC" w:rsidRPr="00C1061F" w:rsidRDefault="007148DC" w:rsidP="00DB0210">
            <w:pPr>
              <w:keepNext/>
              <w:ind w:firstLine="33"/>
              <w:rPr>
                <w:sz w:val="20"/>
                <w:szCs w:val="20"/>
              </w:rPr>
            </w:pPr>
            <w:r w:rsidRPr="00C1061F">
              <w:rPr>
                <w:sz w:val="20"/>
                <w:szCs w:val="20"/>
              </w:rPr>
              <w:t xml:space="preserve">KVM / VMware / Hyper-V / OpenStack </w:t>
            </w:r>
          </w:p>
        </w:tc>
      </w:tr>
      <w:tr w:rsidR="007148DC" w:rsidRPr="00C1061F" w:rsidTr="00DB0210">
        <w:trPr>
          <w:trHeight w:val="407"/>
        </w:trPr>
        <w:tc>
          <w:tcPr>
            <w:tcW w:w="562" w:type="dxa"/>
            <w:vAlign w:val="center"/>
            <w:hideMark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ind w:firstLine="35"/>
              <w:rPr>
                <w:sz w:val="20"/>
                <w:szCs w:val="20"/>
              </w:rPr>
            </w:pPr>
            <w:r w:rsidRPr="00C1061F">
              <w:rPr>
                <w:sz w:val="20"/>
                <w:szCs w:val="20"/>
                <w:lang w:val="ru-RU"/>
              </w:rPr>
              <w:t>Архитектура</w:t>
            </w:r>
            <w:r w:rsidRPr="00C106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54" w:type="dxa"/>
            <w:noWrap/>
            <w:vAlign w:val="center"/>
            <w:hideMark/>
          </w:tcPr>
          <w:p w:rsidR="007148DC" w:rsidRPr="00C1061F" w:rsidRDefault="007148DC" w:rsidP="00DB0210">
            <w:pPr>
              <w:keepNext/>
              <w:ind w:firstLine="33"/>
              <w:rPr>
                <w:sz w:val="20"/>
                <w:szCs w:val="20"/>
              </w:rPr>
            </w:pPr>
            <w:r w:rsidRPr="00C1061F">
              <w:rPr>
                <w:sz w:val="20"/>
                <w:szCs w:val="20"/>
              </w:rPr>
              <w:t>x86_64</w:t>
            </w:r>
          </w:p>
        </w:tc>
      </w:tr>
      <w:tr w:rsidR="007148DC" w:rsidRPr="00C1061F" w:rsidTr="00DB0210">
        <w:trPr>
          <w:trHeight w:val="355"/>
        </w:trPr>
        <w:tc>
          <w:tcPr>
            <w:tcW w:w="562" w:type="dxa"/>
            <w:vAlign w:val="center"/>
            <w:hideMark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rPr>
                <w:sz w:val="20"/>
                <w:szCs w:val="20"/>
                <w:lang w:val="en-GB"/>
              </w:rPr>
            </w:pPr>
            <w:r w:rsidRPr="00C1061F">
              <w:rPr>
                <w:sz w:val="20"/>
                <w:szCs w:val="20"/>
                <w:lang w:val="en-GB"/>
              </w:rPr>
              <w:t>vCPU</w:t>
            </w:r>
          </w:p>
        </w:tc>
        <w:tc>
          <w:tcPr>
            <w:tcW w:w="6054" w:type="dxa"/>
            <w:noWrap/>
            <w:vAlign w:val="center"/>
            <w:hideMark/>
          </w:tcPr>
          <w:p w:rsidR="007148DC" w:rsidRPr="00C1061F" w:rsidRDefault="007148DC" w:rsidP="00DB0210">
            <w:pPr>
              <w:ind w:firstLine="33"/>
              <w:rPr>
                <w:sz w:val="20"/>
                <w:szCs w:val="20"/>
              </w:rPr>
            </w:pPr>
            <w:r w:rsidRPr="00C1061F">
              <w:rPr>
                <w:sz w:val="20"/>
                <w:szCs w:val="20"/>
                <w:lang w:val="ru-RU"/>
              </w:rPr>
              <w:t>до</w:t>
            </w:r>
            <w:r w:rsidRPr="00C1061F">
              <w:rPr>
                <w:sz w:val="20"/>
                <w:szCs w:val="20"/>
              </w:rPr>
              <w:t xml:space="preserve"> </w:t>
            </w:r>
            <w:r w:rsidRPr="0016644F">
              <w:rPr>
                <w:sz w:val="20"/>
                <w:szCs w:val="20"/>
              </w:rPr>
              <w:t xml:space="preserve">64 </w:t>
            </w:r>
            <w:r>
              <w:rPr>
                <w:sz w:val="20"/>
                <w:szCs w:val="20"/>
                <w:lang w:val="ru-RU"/>
              </w:rPr>
              <w:t>ядер</w:t>
            </w:r>
            <w:r w:rsidRPr="00C1061F">
              <w:rPr>
                <w:sz w:val="20"/>
                <w:szCs w:val="20"/>
              </w:rPr>
              <w:t xml:space="preserve"> (Intel Xeon Scalable)</w:t>
            </w:r>
          </w:p>
        </w:tc>
      </w:tr>
      <w:tr w:rsidR="007148DC" w:rsidRPr="00C1061F" w:rsidTr="00DB0210">
        <w:trPr>
          <w:trHeight w:val="401"/>
        </w:trPr>
        <w:tc>
          <w:tcPr>
            <w:tcW w:w="562" w:type="dxa"/>
            <w:vAlign w:val="center"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730" w:type="dxa"/>
            <w:vAlign w:val="center"/>
          </w:tcPr>
          <w:p w:rsidR="007148DC" w:rsidRPr="00C1061F" w:rsidRDefault="007148DC" w:rsidP="00DB0210">
            <w:pPr>
              <w:keepNext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>Базовая частота на ядро</w:t>
            </w:r>
          </w:p>
        </w:tc>
        <w:tc>
          <w:tcPr>
            <w:tcW w:w="6054" w:type="dxa"/>
            <w:noWrap/>
            <w:vAlign w:val="center"/>
          </w:tcPr>
          <w:p w:rsidR="007148DC" w:rsidRPr="00C1061F" w:rsidRDefault="007148DC" w:rsidP="00DB0210">
            <w:pPr>
              <w:ind w:firstLine="33"/>
              <w:rPr>
                <w:sz w:val="20"/>
                <w:szCs w:val="20"/>
                <w:lang w:val="en-GB"/>
              </w:rPr>
            </w:pPr>
            <w:r w:rsidRPr="00C1061F">
              <w:rPr>
                <w:sz w:val="20"/>
                <w:szCs w:val="20"/>
                <w:lang w:val="ru-RU"/>
              </w:rPr>
              <w:t xml:space="preserve">от 2 </w:t>
            </w:r>
            <w:r w:rsidRPr="00C1061F">
              <w:rPr>
                <w:sz w:val="20"/>
                <w:szCs w:val="20"/>
                <w:lang w:val="en-GB"/>
              </w:rPr>
              <w:t>GHz</w:t>
            </w:r>
          </w:p>
        </w:tc>
      </w:tr>
      <w:tr w:rsidR="007148DC" w:rsidRPr="00CB7E0E" w:rsidTr="00DB0210">
        <w:trPr>
          <w:trHeight w:val="460"/>
        </w:trPr>
        <w:tc>
          <w:tcPr>
            <w:tcW w:w="562" w:type="dxa"/>
            <w:vAlign w:val="center"/>
            <w:hideMark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ind w:firstLine="35"/>
              <w:rPr>
                <w:sz w:val="20"/>
                <w:szCs w:val="20"/>
                <w:lang w:val="en-GB"/>
              </w:rPr>
            </w:pPr>
            <w:r w:rsidRPr="00C1061F">
              <w:rPr>
                <w:sz w:val="20"/>
                <w:szCs w:val="20"/>
                <w:lang w:val="en-GB"/>
              </w:rPr>
              <w:t>RAM</w:t>
            </w:r>
          </w:p>
        </w:tc>
        <w:tc>
          <w:tcPr>
            <w:tcW w:w="6054" w:type="dxa"/>
            <w:noWrap/>
            <w:vAlign w:val="center"/>
            <w:hideMark/>
          </w:tcPr>
          <w:p w:rsidR="007148DC" w:rsidRPr="005F656E" w:rsidRDefault="007148DC" w:rsidP="00DB0210">
            <w:pPr>
              <w:ind w:firstLine="33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 xml:space="preserve">до </w:t>
            </w:r>
            <w:r w:rsidRPr="005F656E">
              <w:rPr>
                <w:sz w:val="20"/>
                <w:szCs w:val="20"/>
                <w:lang w:val="ru-RU"/>
              </w:rPr>
              <w:t>512</w:t>
            </w:r>
            <w:r w:rsidRPr="00C1061F">
              <w:rPr>
                <w:sz w:val="20"/>
                <w:szCs w:val="20"/>
                <w:lang w:val="ru-RU"/>
              </w:rPr>
              <w:t xml:space="preserve"> ГБ</w:t>
            </w:r>
            <w:r w:rsidRPr="005F656E">
              <w:rPr>
                <w:sz w:val="20"/>
                <w:szCs w:val="20"/>
                <w:lang w:val="ru-RU"/>
              </w:rPr>
              <w:t xml:space="preserve"> (</w:t>
            </w:r>
            <w:r w:rsidRPr="00C1061F">
              <w:rPr>
                <w:sz w:val="20"/>
                <w:szCs w:val="20"/>
                <w:lang w:val="en-GB"/>
              </w:rPr>
              <w:t>DDR</w:t>
            </w:r>
            <w:r w:rsidRPr="005F656E">
              <w:rPr>
                <w:sz w:val="20"/>
                <w:szCs w:val="20"/>
                <w:lang w:val="ru-RU"/>
              </w:rPr>
              <w:t>4/</w:t>
            </w:r>
            <w:r>
              <w:rPr>
                <w:sz w:val="20"/>
                <w:szCs w:val="20"/>
                <w:lang w:val="en-GB"/>
              </w:rPr>
              <w:t>DDR</w:t>
            </w:r>
            <w:r w:rsidRPr="005F656E">
              <w:rPr>
                <w:sz w:val="20"/>
                <w:szCs w:val="20"/>
                <w:lang w:val="ru-RU"/>
              </w:rPr>
              <w:t>5) (</w:t>
            </w:r>
            <w:r>
              <w:rPr>
                <w:sz w:val="20"/>
                <w:szCs w:val="20"/>
                <w:lang w:val="ru-RU"/>
              </w:rPr>
              <w:t>с возможностью резервирования памяти</w:t>
            </w:r>
            <w:r w:rsidRPr="005F656E">
              <w:rPr>
                <w:sz w:val="20"/>
                <w:szCs w:val="20"/>
                <w:lang w:val="ru-RU"/>
              </w:rPr>
              <w:t>)</w:t>
            </w:r>
          </w:p>
        </w:tc>
      </w:tr>
      <w:tr w:rsidR="007148DC" w:rsidRPr="00C1061F" w:rsidTr="00DB0210">
        <w:trPr>
          <w:trHeight w:val="381"/>
        </w:trPr>
        <w:tc>
          <w:tcPr>
            <w:tcW w:w="562" w:type="dxa"/>
            <w:vAlign w:val="center"/>
            <w:hideMark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ind w:firstLine="35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>Тип диска</w:t>
            </w:r>
          </w:p>
        </w:tc>
        <w:tc>
          <w:tcPr>
            <w:tcW w:w="6054" w:type="dxa"/>
            <w:noWrap/>
            <w:vAlign w:val="center"/>
            <w:hideMark/>
          </w:tcPr>
          <w:p w:rsidR="007148DC" w:rsidRPr="00C1061F" w:rsidRDefault="007148DC" w:rsidP="00DB0210">
            <w:pPr>
              <w:ind w:firstLine="33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HDD, </w:t>
            </w:r>
            <w:r w:rsidRPr="00C1061F">
              <w:rPr>
                <w:sz w:val="20"/>
                <w:szCs w:val="20"/>
                <w:lang w:val="en-GB"/>
              </w:rPr>
              <w:t>SSD</w:t>
            </w:r>
            <w:r w:rsidRPr="00C1061F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1061F">
              <w:rPr>
                <w:sz w:val="20"/>
                <w:szCs w:val="20"/>
                <w:lang w:val="en-GB"/>
              </w:rPr>
              <w:t>NVMe</w:t>
            </w:r>
            <w:proofErr w:type="spellEnd"/>
            <w:r>
              <w:rPr>
                <w:sz w:val="20"/>
                <w:szCs w:val="20"/>
                <w:lang w:val="en-GB"/>
              </w:rPr>
              <w:t>, M2</w:t>
            </w:r>
          </w:p>
        </w:tc>
      </w:tr>
      <w:tr w:rsidR="007148DC" w:rsidRPr="00C1061F" w:rsidTr="00DB0210">
        <w:trPr>
          <w:trHeight w:val="381"/>
        </w:trPr>
        <w:tc>
          <w:tcPr>
            <w:tcW w:w="562" w:type="dxa"/>
            <w:vAlign w:val="center"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730" w:type="dxa"/>
            <w:vAlign w:val="center"/>
          </w:tcPr>
          <w:p w:rsidR="007148DC" w:rsidRPr="00C1061F" w:rsidRDefault="007148DC" w:rsidP="00DB0210">
            <w:pPr>
              <w:keepNext/>
              <w:ind w:firstLine="35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 xml:space="preserve">Скорость диска </w:t>
            </w:r>
            <w:r w:rsidRPr="00C1061F">
              <w:rPr>
                <w:sz w:val="20"/>
                <w:szCs w:val="20"/>
                <w:lang w:val="en-GB"/>
              </w:rPr>
              <w:t>R</w:t>
            </w:r>
            <w:r w:rsidRPr="00C1061F">
              <w:rPr>
                <w:sz w:val="20"/>
                <w:szCs w:val="20"/>
                <w:lang w:val="ru-RU"/>
              </w:rPr>
              <w:t>/</w:t>
            </w:r>
            <w:r w:rsidRPr="00C1061F">
              <w:rPr>
                <w:sz w:val="20"/>
                <w:szCs w:val="20"/>
                <w:lang w:val="en-GB"/>
              </w:rPr>
              <w:t>W</w:t>
            </w:r>
            <w:r w:rsidRPr="00C1061F">
              <w:rPr>
                <w:sz w:val="20"/>
                <w:szCs w:val="20"/>
                <w:lang w:val="ru-RU"/>
              </w:rPr>
              <w:t xml:space="preserve"> (мин)</w:t>
            </w:r>
          </w:p>
        </w:tc>
        <w:tc>
          <w:tcPr>
            <w:tcW w:w="6054" w:type="dxa"/>
            <w:noWrap/>
            <w:vAlign w:val="center"/>
          </w:tcPr>
          <w:p w:rsidR="007148DC" w:rsidRPr="00C1061F" w:rsidRDefault="007148DC" w:rsidP="00DB0210">
            <w:pPr>
              <w:ind w:firstLine="33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>150/100 Мбайт/сек</w:t>
            </w:r>
          </w:p>
        </w:tc>
      </w:tr>
      <w:tr w:rsidR="007148DC" w:rsidRPr="00C1061F" w:rsidTr="00DB0210">
        <w:trPr>
          <w:trHeight w:val="416"/>
        </w:trPr>
        <w:tc>
          <w:tcPr>
            <w:tcW w:w="562" w:type="dxa"/>
            <w:vAlign w:val="center"/>
            <w:hideMark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ind w:firstLine="35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>Сетевой интерфейс</w:t>
            </w:r>
          </w:p>
        </w:tc>
        <w:tc>
          <w:tcPr>
            <w:tcW w:w="6054" w:type="dxa"/>
            <w:noWrap/>
            <w:vAlign w:val="center"/>
            <w:hideMark/>
          </w:tcPr>
          <w:p w:rsidR="007148DC" w:rsidRPr="00C1061F" w:rsidRDefault="007148DC" w:rsidP="00DB0210">
            <w:pPr>
              <w:keepNext/>
              <w:ind w:firstLine="33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 xml:space="preserve">до 10 Гбит/с </w:t>
            </w:r>
          </w:p>
        </w:tc>
      </w:tr>
      <w:tr w:rsidR="007148DC" w:rsidRPr="00C1061F" w:rsidTr="00DB0210">
        <w:trPr>
          <w:trHeight w:val="391"/>
        </w:trPr>
        <w:tc>
          <w:tcPr>
            <w:tcW w:w="562" w:type="dxa"/>
            <w:vAlign w:val="center"/>
            <w:hideMark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730" w:type="dxa"/>
            <w:vAlign w:val="center"/>
            <w:hideMark/>
          </w:tcPr>
          <w:p w:rsidR="007148DC" w:rsidRPr="00C1061F" w:rsidRDefault="007148DC" w:rsidP="00DB0210">
            <w:pPr>
              <w:keepNext/>
              <w:ind w:firstLine="35"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en-GB"/>
              </w:rPr>
              <w:t>IP-</w:t>
            </w:r>
            <w:r w:rsidRPr="00C1061F">
              <w:rPr>
                <w:sz w:val="20"/>
                <w:szCs w:val="20"/>
                <w:lang w:val="ru-RU"/>
              </w:rPr>
              <w:t>адреса</w:t>
            </w:r>
          </w:p>
        </w:tc>
        <w:tc>
          <w:tcPr>
            <w:tcW w:w="6054" w:type="dxa"/>
            <w:noWrap/>
            <w:vAlign w:val="center"/>
            <w:hideMark/>
          </w:tcPr>
          <w:p w:rsidR="007148DC" w:rsidRPr="00C1061F" w:rsidRDefault="007148DC" w:rsidP="00DB0210">
            <w:pPr>
              <w:ind w:firstLine="33"/>
              <w:rPr>
                <w:sz w:val="20"/>
                <w:szCs w:val="20"/>
              </w:rPr>
            </w:pPr>
            <w:r w:rsidRPr="00C1061F">
              <w:rPr>
                <w:sz w:val="20"/>
                <w:szCs w:val="20"/>
                <w:lang w:val="ru-RU"/>
              </w:rPr>
              <w:t xml:space="preserve">Приватные / Публичные </w:t>
            </w:r>
            <w:r w:rsidRPr="00C1061F">
              <w:rPr>
                <w:sz w:val="20"/>
                <w:szCs w:val="20"/>
                <w:lang w:val="en-GB"/>
              </w:rPr>
              <w:t>IPv4</w:t>
            </w:r>
          </w:p>
        </w:tc>
      </w:tr>
      <w:tr w:rsidR="007148DC" w:rsidRPr="00C1061F" w:rsidTr="00DB0210">
        <w:trPr>
          <w:trHeight w:val="391"/>
        </w:trPr>
        <w:tc>
          <w:tcPr>
            <w:tcW w:w="562" w:type="dxa"/>
            <w:vAlign w:val="center"/>
          </w:tcPr>
          <w:p w:rsidR="007148DC" w:rsidRPr="00C1061F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730" w:type="dxa"/>
            <w:vAlign w:val="center"/>
          </w:tcPr>
          <w:p w:rsidR="007148DC" w:rsidRPr="00C1061F" w:rsidRDefault="007148DC" w:rsidP="00DB0210">
            <w:pPr>
              <w:keepNext/>
              <w:rPr>
                <w:sz w:val="20"/>
                <w:szCs w:val="20"/>
                <w:lang w:val="ru-RU"/>
              </w:rPr>
            </w:pPr>
            <w:r w:rsidRPr="00C1061F">
              <w:rPr>
                <w:sz w:val="20"/>
                <w:szCs w:val="20"/>
                <w:lang w:val="ru-RU"/>
              </w:rPr>
              <w:t>Резервное копирование</w:t>
            </w:r>
          </w:p>
        </w:tc>
        <w:tc>
          <w:tcPr>
            <w:tcW w:w="6054" w:type="dxa"/>
            <w:noWrap/>
            <w:vAlign w:val="center"/>
          </w:tcPr>
          <w:p w:rsidR="007148DC" w:rsidRPr="00C1061F" w:rsidRDefault="007148DC" w:rsidP="00DB0210">
            <w:pPr>
              <w:ind w:firstLine="33"/>
              <w:rPr>
                <w:sz w:val="20"/>
                <w:szCs w:val="20"/>
                <w:lang w:val="ru-RU"/>
              </w:rPr>
            </w:pPr>
            <w:proofErr w:type="spellStart"/>
            <w:r w:rsidRPr="00C1061F">
              <w:rPr>
                <w:sz w:val="20"/>
                <w:szCs w:val="20"/>
                <w:lang w:val="ru-RU"/>
              </w:rPr>
              <w:t>Snapshots</w:t>
            </w:r>
            <w:proofErr w:type="spellEnd"/>
            <w:r w:rsidRPr="00C1061F">
              <w:rPr>
                <w:sz w:val="20"/>
                <w:szCs w:val="20"/>
                <w:lang w:val="ru-RU"/>
              </w:rPr>
              <w:t>, автоматические резервные копии</w:t>
            </w:r>
          </w:p>
        </w:tc>
      </w:tr>
      <w:tr w:rsidR="007148DC" w:rsidRPr="00C1061F" w:rsidTr="00DB0210">
        <w:trPr>
          <w:trHeight w:val="391"/>
        </w:trPr>
        <w:tc>
          <w:tcPr>
            <w:tcW w:w="562" w:type="dxa"/>
            <w:vAlign w:val="center"/>
          </w:tcPr>
          <w:p w:rsidR="007148DC" w:rsidRPr="005F656E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2730" w:type="dxa"/>
            <w:vAlign w:val="center"/>
          </w:tcPr>
          <w:p w:rsidR="007148DC" w:rsidRPr="005F656E" w:rsidRDefault="007148DC" w:rsidP="00DB0210">
            <w:pPr>
              <w:keepNext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облачных образов</w:t>
            </w:r>
          </w:p>
        </w:tc>
        <w:tc>
          <w:tcPr>
            <w:tcW w:w="6054" w:type="dxa"/>
            <w:noWrap/>
            <w:vAlign w:val="center"/>
          </w:tcPr>
          <w:p w:rsidR="007148DC" w:rsidRPr="005F656E" w:rsidRDefault="007148DC" w:rsidP="00DB0210">
            <w:pPr>
              <w:ind w:firstLine="33"/>
              <w:rPr>
                <w:sz w:val="20"/>
                <w:szCs w:val="20"/>
              </w:rPr>
            </w:pPr>
            <w:r w:rsidRPr="005F656E">
              <w:rPr>
                <w:sz w:val="20"/>
                <w:szCs w:val="20"/>
              </w:rPr>
              <w:t xml:space="preserve">Windows Server, Linux (Ubuntu, CentOS, Rocky, </w:t>
            </w:r>
            <w:proofErr w:type="spellStart"/>
            <w:r w:rsidRPr="005F656E">
              <w:rPr>
                <w:sz w:val="20"/>
                <w:szCs w:val="20"/>
              </w:rPr>
              <w:t>Debian</w:t>
            </w:r>
            <w:proofErr w:type="spellEnd"/>
            <w:r w:rsidRPr="005F656E">
              <w:rPr>
                <w:sz w:val="20"/>
                <w:szCs w:val="20"/>
              </w:rPr>
              <w:t xml:space="preserve"> </w:t>
            </w:r>
            <w:r w:rsidRPr="005F656E">
              <w:rPr>
                <w:sz w:val="20"/>
                <w:szCs w:val="20"/>
                <w:lang w:val="ru-RU"/>
              </w:rPr>
              <w:t>и</w:t>
            </w:r>
            <w:r w:rsidRPr="005F656E">
              <w:rPr>
                <w:sz w:val="20"/>
                <w:szCs w:val="20"/>
              </w:rPr>
              <w:t xml:space="preserve"> </w:t>
            </w:r>
            <w:proofErr w:type="spellStart"/>
            <w:r w:rsidRPr="005F656E">
              <w:rPr>
                <w:sz w:val="20"/>
                <w:szCs w:val="20"/>
                <w:lang w:val="ru-RU"/>
              </w:rPr>
              <w:t>др</w:t>
            </w:r>
            <w:proofErr w:type="spellEnd"/>
            <w:r w:rsidRPr="005F656E">
              <w:rPr>
                <w:sz w:val="20"/>
                <w:szCs w:val="20"/>
              </w:rPr>
              <w:t>.)</w:t>
            </w:r>
          </w:p>
        </w:tc>
      </w:tr>
      <w:tr w:rsidR="007148DC" w:rsidRPr="00C1061F" w:rsidTr="00DB0210">
        <w:trPr>
          <w:trHeight w:val="391"/>
        </w:trPr>
        <w:tc>
          <w:tcPr>
            <w:tcW w:w="562" w:type="dxa"/>
            <w:vAlign w:val="center"/>
          </w:tcPr>
          <w:p w:rsidR="007148DC" w:rsidRPr="005F656E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730" w:type="dxa"/>
            <w:vAlign w:val="center"/>
          </w:tcPr>
          <w:p w:rsidR="007148DC" w:rsidRDefault="007148DC" w:rsidP="00DB0210">
            <w:pPr>
              <w:keepNext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Управление</w:t>
            </w:r>
          </w:p>
        </w:tc>
        <w:tc>
          <w:tcPr>
            <w:tcW w:w="6054" w:type="dxa"/>
            <w:noWrap/>
            <w:vAlign w:val="center"/>
          </w:tcPr>
          <w:p w:rsidR="007148DC" w:rsidRPr="005F656E" w:rsidRDefault="007148DC" w:rsidP="00DB0210">
            <w:pPr>
              <w:ind w:firstLine="33"/>
              <w:rPr>
                <w:sz w:val="20"/>
                <w:szCs w:val="20"/>
                <w:lang w:val="en-GB"/>
              </w:rPr>
            </w:pPr>
            <w:proofErr w:type="spellStart"/>
            <w:r w:rsidRPr="005F656E">
              <w:rPr>
                <w:sz w:val="20"/>
                <w:szCs w:val="20"/>
              </w:rPr>
              <w:t>Веб-панель</w:t>
            </w:r>
            <w:proofErr w:type="spellEnd"/>
            <w:r w:rsidRPr="005F656E">
              <w:rPr>
                <w:sz w:val="20"/>
                <w:szCs w:val="20"/>
              </w:rPr>
              <w:t xml:space="preserve"> </w:t>
            </w:r>
            <w:proofErr w:type="spellStart"/>
            <w:r w:rsidRPr="005F656E">
              <w:rPr>
                <w:sz w:val="20"/>
                <w:szCs w:val="20"/>
              </w:rPr>
              <w:t>управления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  <w:lang w:val="en-GB"/>
              </w:rPr>
              <w:t>CLI</w:t>
            </w:r>
          </w:p>
        </w:tc>
      </w:tr>
      <w:tr w:rsidR="007148DC" w:rsidRPr="00C1061F" w:rsidTr="00DB0210">
        <w:trPr>
          <w:trHeight w:val="391"/>
        </w:trPr>
        <w:tc>
          <w:tcPr>
            <w:tcW w:w="562" w:type="dxa"/>
            <w:vAlign w:val="center"/>
          </w:tcPr>
          <w:p w:rsidR="007148DC" w:rsidRDefault="007148DC" w:rsidP="00DB0210">
            <w:pPr>
              <w:ind w:left="-393" w:right="-39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2730" w:type="dxa"/>
            <w:vAlign w:val="center"/>
          </w:tcPr>
          <w:p w:rsidR="007148DC" w:rsidRDefault="007148DC" w:rsidP="00DB0210">
            <w:pPr>
              <w:keepNext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Мониторинг</w:t>
            </w:r>
          </w:p>
        </w:tc>
        <w:tc>
          <w:tcPr>
            <w:tcW w:w="6054" w:type="dxa"/>
            <w:noWrap/>
            <w:vAlign w:val="center"/>
          </w:tcPr>
          <w:p w:rsidR="007148DC" w:rsidRPr="00AE170F" w:rsidRDefault="007148DC" w:rsidP="00DB0210">
            <w:pPr>
              <w:ind w:firstLine="33"/>
              <w:rPr>
                <w:sz w:val="20"/>
                <w:szCs w:val="20"/>
              </w:rPr>
            </w:pPr>
            <w:proofErr w:type="spellStart"/>
            <w:r w:rsidRPr="00AE170F">
              <w:rPr>
                <w:sz w:val="20"/>
                <w:szCs w:val="20"/>
              </w:rPr>
              <w:t>Веб-интерфейс</w:t>
            </w:r>
            <w:proofErr w:type="spellEnd"/>
            <w:r w:rsidRPr="00AE170F">
              <w:rPr>
                <w:sz w:val="20"/>
                <w:szCs w:val="20"/>
              </w:rPr>
              <w:t>, API, Prometheus/</w:t>
            </w:r>
            <w:proofErr w:type="spellStart"/>
            <w:r w:rsidRPr="00AE170F">
              <w:rPr>
                <w:sz w:val="20"/>
                <w:szCs w:val="20"/>
              </w:rPr>
              <w:t>Grafana</w:t>
            </w:r>
            <w:proofErr w:type="spellEnd"/>
          </w:p>
        </w:tc>
      </w:tr>
    </w:tbl>
    <w:p w:rsidR="00CB7E0E" w:rsidRPr="0012120E" w:rsidRDefault="00CB7E0E" w:rsidP="00CB7E0E">
      <w:pPr>
        <w:tabs>
          <w:tab w:val="left" w:pos="894"/>
        </w:tabs>
        <w:spacing w:before="120"/>
        <w:ind w:left="-284" w:right="109"/>
        <w:rPr>
          <w:b/>
          <w:bCs/>
        </w:rPr>
      </w:pPr>
      <w:r>
        <w:rPr>
          <w:rFonts w:eastAsia="Arial"/>
          <w:b/>
          <w:bCs/>
          <w:lang w:val="ru-RU"/>
        </w:rPr>
        <w:tab/>
        <w:t xml:space="preserve"> </w:t>
      </w:r>
    </w:p>
    <w:p w:rsidR="007148DC" w:rsidRDefault="007148DC" w:rsidP="007148DC"/>
    <w:p w:rsidR="007148DC" w:rsidRPr="00A05248" w:rsidRDefault="00A05248" w:rsidP="007148DC">
      <w:pPr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lastRenderedPageBreak/>
        <w:t>Гарантийные обязательства:</w:t>
      </w:r>
    </w:p>
    <w:p w:rsidR="007148DC" w:rsidRPr="001A7C94" w:rsidRDefault="007148DC" w:rsidP="00A05248">
      <w:pPr>
        <w:rPr>
          <w:lang w:val="ru-RU"/>
        </w:rPr>
      </w:pPr>
      <w:r>
        <w:rPr>
          <w:lang w:val="ru-RU"/>
        </w:rPr>
        <w:t xml:space="preserve">-  </w:t>
      </w:r>
      <w:r w:rsidRPr="001A7C94">
        <w:rPr>
          <w:lang w:val="ru-RU"/>
        </w:rPr>
        <w:t>Поставщик облачных услуг (</w:t>
      </w:r>
      <w:proofErr w:type="spellStart"/>
      <w:r w:rsidRPr="001A7C94">
        <w:rPr>
          <w:lang w:val="ru-RU"/>
        </w:rPr>
        <w:t>IaaS</w:t>
      </w:r>
      <w:proofErr w:type="spellEnd"/>
      <w:r w:rsidRPr="001A7C94">
        <w:rPr>
          <w:lang w:val="ru-RU"/>
        </w:rPr>
        <w:t>/</w:t>
      </w:r>
      <w:proofErr w:type="spellStart"/>
      <w:r w:rsidRPr="001A7C94">
        <w:rPr>
          <w:lang w:val="ru-RU"/>
        </w:rPr>
        <w:t>PaaS</w:t>
      </w:r>
      <w:proofErr w:type="spellEnd"/>
      <w:r w:rsidRPr="001A7C94">
        <w:rPr>
          <w:lang w:val="ru-RU"/>
        </w:rPr>
        <w:t xml:space="preserve">) обязан обеспечить </w:t>
      </w:r>
      <w:r w:rsidRPr="001A7C94">
        <w:rPr>
          <w:b/>
          <w:bCs/>
          <w:lang w:val="ru-RU"/>
        </w:rPr>
        <w:t>уровень доступности (SLA)</w:t>
      </w:r>
      <w:r w:rsidRPr="001A7C94">
        <w:rPr>
          <w:lang w:val="ru-RU"/>
        </w:rPr>
        <w:t xml:space="preserve"> не ниже </w:t>
      </w:r>
      <w:r w:rsidRPr="001A7C94">
        <w:rPr>
          <w:b/>
          <w:bCs/>
          <w:lang w:val="ru-RU"/>
        </w:rPr>
        <w:t>99.9%</w:t>
      </w:r>
      <w:r w:rsidRPr="001A7C94">
        <w:rPr>
          <w:lang w:val="ru-RU"/>
        </w:rPr>
        <w:t xml:space="preserve"> ежемесячно.</w:t>
      </w:r>
    </w:p>
    <w:p w:rsidR="007148DC" w:rsidRPr="001A7C94" w:rsidRDefault="007148DC" w:rsidP="00A05248">
      <w:pPr>
        <w:rPr>
          <w:lang w:val="ru-RU"/>
        </w:rPr>
      </w:pPr>
      <w:r>
        <w:rPr>
          <w:lang w:val="ru-RU"/>
        </w:rPr>
        <w:t xml:space="preserve">- 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r w:rsidRPr="001A7C94">
        <w:rPr>
          <w:lang w:val="ru-RU"/>
        </w:rPr>
        <w:t xml:space="preserve">рамках гарантии облачной инфраструктуры </w:t>
      </w:r>
      <w:r>
        <w:rPr>
          <w:lang w:val="ru-RU"/>
        </w:rPr>
        <w:t>Исполнитель</w:t>
      </w:r>
      <w:r w:rsidRPr="001A7C94">
        <w:rPr>
          <w:lang w:val="ru-RU"/>
        </w:rPr>
        <w:t xml:space="preserve"> обязан:</w:t>
      </w:r>
    </w:p>
    <w:p w:rsidR="007148DC" w:rsidRPr="001A7C94" w:rsidRDefault="007148DC" w:rsidP="007148DC">
      <w:pPr>
        <w:numPr>
          <w:ilvl w:val="0"/>
          <w:numId w:val="7"/>
        </w:numPr>
        <w:spacing w:before="100" w:beforeAutospacing="1" w:after="100" w:afterAutospacing="1"/>
        <w:rPr>
          <w:lang w:val="ru-RU"/>
        </w:rPr>
      </w:pPr>
      <w:r w:rsidRPr="001A7C94">
        <w:rPr>
          <w:lang w:val="ru-RU"/>
        </w:rPr>
        <w:t xml:space="preserve">обеспечивать </w:t>
      </w:r>
      <w:r w:rsidRPr="001A7C94">
        <w:rPr>
          <w:b/>
          <w:bCs/>
          <w:lang w:val="ru-RU"/>
        </w:rPr>
        <w:t>резервное копирование</w:t>
      </w:r>
      <w:r w:rsidRPr="001A7C94">
        <w:rPr>
          <w:lang w:val="ru-RU"/>
        </w:rPr>
        <w:t xml:space="preserve"> критичных данных с политикой хранения не менее 7 календарных дней;</w:t>
      </w:r>
    </w:p>
    <w:p w:rsidR="007148DC" w:rsidRPr="001A7C94" w:rsidRDefault="007148DC" w:rsidP="007148DC">
      <w:pPr>
        <w:numPr>
          <w:ilvl w:val="0"/>
          <w:numId w:val="7"/>
        </w:numPr>
        <w:spacing w:before="100" w:beforeAutospacing="1" w:after="100" w:afterAutospacing="1"/>
        <w:rPr>
          <w:lang w:val="ru-RU"/>
        </w:rPr>
      </w:pPr>
      <w:r w:rsidRPr="001A7C94">
        <w:rPr>
          <w:lang w:val="ru-RU"/>
        </w:rPr>
        <w:t xml:space="preserve">гарантировать </w:t>
      </w:r>
      <w:r w:rsidRPr="001A7C94">
        <w:rPr>
          <w:b/>
          <w:bCs/>
          <w:lang w:val="ru-RU"/>
        </w:rPr>
        <w:t>восстановление виртуальных машин</w:t>
      </w:r>
      <w:r w:rsidRPr="001A7C94">
        <w:rPr>
          <w:lang w:val="ru-RU"/>
        </w:rPr>
        <w:t xml:space="preserve"> или сервисов в течение </w:t>
      </w:r>
      <w:r w:rsidRPr="001A7C94">
        <w:rPr>
          <w:b/>
          <w:bCs/>
          <w:lang w:val="ru-RU"/>
        </w:rPr>
        <w:t>не более 4 часов</w:t>
      </w:r>
      <w:r w:rsidRPr="001A7C94">
        <w:rPr>
          <w:lang w:val="ru-RU"/>
        </w:rPr>
        <w:t xml:space="preserve"> с момента инцидента (при условии стандартной поддержки);</w:t>
      </w:r>
    </w:p>
    <w:p w:rsidR="007148DC" w:rsidRDefault="007148DC" w:rsidP="007148DC">
      <w:pPr>
        <w:numPr>
          <w:ilvl w:val="0"/>
          <w:numId w:val="7"/>
        </w:numPr>
        <w:spacing w:before="100" w:beforeAutospacing="1" w:after="100" w:afterAutospacing="1"/>
        <w:rPr>
          <w:lang w:val="ru-RU"/>
        </w:rPr>
      </w:pPr>
      <w:r w:rsidRPr="001A7C94">
        <w:rPr>
          <w:lang w:val="ru-RU"/>
        </w:rPr>
        <w:t xml:space="preserve">предоставлять техническую поддержку в режиме </w:t>
      </w:r>
      <w:r w:rsidRPr="001A7C94">
        <w:rPr>
          <w:b/>
          <w:bCs/>
          <w:lang w:val="ru-RU"/>
        </w:rPr>
        <w:t>24/7</w:t>
      </w:r>
      <w:r w:rsidRPr="001A7C94">
        <w:rPr>
          <w:lang w:val="ru-RU"/>
        </w:rPr>
        <w:t xml:space="preserve"> по зарегистрированным инцидентам, связанным с отказом платформы.</w:t>
      </w:r>
    </w:p>
    <w:p w:rsidR="00A05248" w:rsidRPr="00A05248" w:rsidRDefault="00A05248" w:rsidP="00A05248">
      <w:pPr>
        <w:numPr>
          <w:ilvl w:val="0"/>
          <w:numId w:val="7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>о</w:t>
      </w:r>
      <w:r w:rsidRPr="00A05248">
        <w:rPr>
          <w:lang w:val="ru-RU"/>
        </w:rPr>
        <w:t xml:space="preserve">казания услуг с временем </w:t>
      </w:r>
      <w:proofErr w:type="spellStart"/>
      <w:r w:rsidRPr="00A05248">
        <w:rPr>
          <w:lang w:val="ru-RU"/>
        </w:rPr>
        <w:t>аптайма</w:t>
      </w:r>
      <w:proofErr w:type="spellEnd"/>
      <w:r w:rsidRPr="00A05248">
        <w:rPr>
          <w:lang w:val="ru-RU"/>
        </w:rPr>
        <w:t xml:space="preserve"> не менее 99,9 % в год.</w:t>
      </w:r>
    </w:p>
    <w:p w:rsidR="00A05248" w:rsidRPr="00A05248" w:rsidRDefault="00A05248" w:rsidP="00A05248">
      <w:pPr>
        <w:numPr>
          <w:ilvl w:val="0"/>
          <w:numId w:val="7"/>
        </w:numPr>
        <w:spacing w:before="100" w:beforeAutospacing="1" w:after="100" w:afterAutospacing="1"/>
        <w:rPr>
          <w:lang w:val="ru-RU"/>
        </w:rPr>
      </w:pPr>
      <w:r>
        <w:rPr>
          <w:lang w:val="ru-RU"/>
        </w:rPr>
        <w:t>со</w:t>
      </w:r>
      <w:r w:rsidRPr="00A05248">
        <w:rPr>
          <w:lang w:val="ru-RU"/>
        </w:rPr>
        <w:t>блюдение порядка и условий предоставления услуг, которые регулируются действующим законодательством Республики Узбекистан</w:t>
      </w:r>
    </w:p>
    <w:p w:rsidR="007148DC" w:rsidRDefault="007148DC" w:rsidP="00087999">
      <w:pPr>
        <w:spacing w:before="100" w:beforeAutospacing="1" w:after="100" w:afterAutospacing="1"/>
        <w:rPr>
          <w:b/>
          <w:lang w:val="ru-RU"/>
        </w:rPr>
      </w:pPr>
      <w:r>
        <w:rPr>
          <w:lang w:val="ru-RU"/>
        </w:rPr>
        <w:t xml:space="preserve">- </w:t>
      </w:r>
      <w:r w:rsidRPr="001A7C94">
        <w:rPr>
          <w:lang w:val="ru-RU"/>
        </w:rPr>
        <w:t xml:space="preserve"> Все данные </w:t>
      </w:r>
      <w:r>
        <w:rPr>
          <w:lang w:val="ru-RU"/>
        </w:rPr>
        <w:t>З</w:t>
      </w:r>
      <w:r w:rsidRPr="001A7C94">
        <w:rPr>
          <w:lang w:val="ru-RU"/>
        </w:rPr>
        <w:t xml:space="preserve">аказчика должны </w:t>
      </w:r>
      <w:r>
        <w:rPr>
          <w:lang w:val="ru-RU"/>
        </w:rPr>
        <w:t xml:space="preserve">храниться на территории страны, </w:t>
      </w:r>
      <w:r w:rsidRPr="001A7C94">
        <w:rPr>
          <w:lang w:val="ru-RU"/>
        </w:rPr>
        <w:t>в соответствии с локальным законодательством о защите персональных данных.</w:t>
      </w:r>
    </w:p>
    <w:p w:rsidR="00087999" w:rsidRPr="00087999" w:rsidRDefault="00087999" w:rsidP="00CB7E0E">
      <w:pPr>
        <w:pStyle w:val="2"/>
        <w:rPr>
          <w:b/>
          <w:lang w:val="ru-RU"/>
        </w:rPr>
      </w:pPr>
      <w:r w:rsidRPr="00087999">
        <w:rPr>
          <w:rFonts w:ascii="Times New Roman" w:eastAsia="Arial" w:hAnsi="Times New Roman" w:cs="Times New Roman"/>
          <w:b/>
          <w:szCs w:val="24"/>
          <w:highlight w:val="yellow"/>
          <w:lang w:val="ru-RU"/>
        </w:rPr>
        <w:t>Лот 2</w:t>
      </w:r>
      <w:r w:rsidR="00CB7E0E">
        <w:rPr>
          <w:rFonts w:ascii="Times New Roman" w:eastAsia="Arial" w:hAnsi="Times New Roman" w:cs="Times New Roman"/>
          <w:b/>
          <w:szCs w:val="24"/>
          <w:highlight w:val="yellow"/>
          <w:lang w:val="ru-RU"/>
        </w:rPr>
        <w:t xml:space="preserve"> /</w:t>
      </w:r>
      <w:r w:rsidRPr="00087999">
        <w:rPr>
          <w:b/>
          <w:highlight w:val="yellow"/>
          <w:lang w:val="ru-RU"/>
        </w:rPr>
        <w:t>Выделенные физические сервера (</w:t>
      </w:r>
      <w:r w:rsidRPr="00087999">
        <w:rPr>
          <w:b/>
          <w:highlight w:val="yellow"/>
          <w:lang w:val="en-GB"/>
        </w:rPr>
        <w:t>Bare</w:t>
      </w:r>
      <w:r w:rsidRPr="00087999">
        <w:rPr>
          <w:b/>
          <w:highlight w:val="yellow"/>
          <w:lang w:val="ru-RU"/>
        </w:rPr>
        <w:t xml:space="preserve"> </w:t>
      </w:r>
      <w:r w:rsidRPr="00087999">
        <w:rPr>
          <w:b/>
          <w:highlight w:val="yellow"/>
          <w:lang w:val="en-GB"/>
        </w:rPr>
        <w:t>Metal</w:t>
      </w:r>
      <w:r w:rsidRPr="00087999">
        <w:rPr>
          <w:b/>
          <w:highlight w:val="yellow"/>
          <w:lang w:val="ru-RU"/>
        </w:rPr>
        <w:t>)</w:t>
      </w:r>
    </w:p>
    <w:tbl>
      <w:tblPr>
        <w:tblW w:w="0" w:type="auto"/>
        <w:tblInd w:w="2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389"/>
        <w:gridCol w:w="4516"/>
      </w:tblGrid>
      <w:tr w:rsidR="00667DD3" w:rsidTr="000A48F2">
        <w:trPr>
          <w:trHeight w:val="275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7DD3" w:rsidRDefault="00667DD3" w:rsidP="000A48F2">
            <w:pPr>
              <w:pStyle w:val="TableParagraph"/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ние</w:t>
            </w:r>
          </w:p>
        </w:tc>
        <w:tc>
          <w:tcPr>
            <w:tcW w:w="1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7DD3" w:rsidRDefault="00667DD3" w:rsidP="000A48F2">
            <w:pPr>
              <w:pStyle w:val="TableParagraph"/>
              <w:spacing w:line="27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45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7DD3" w:rsidRDefault="00667DD3" w:rsidP="000A48F2">
            <w:pPr>
              <w:pStyle w:val="TableParagraph"/>
              <w:spacing w:line="274" w:lineRule="exact"/>
              <w:ind w:left="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хни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кие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</w:t>
            </w:r>
          </w:p>
        </w:tc>
      </w:tr>
      <w:tr w:rsidR="00667DD3" w:rsidTr="000A48F2">
        <w:trPr>
          <w:trHeight w:val="1686"/>
        </w:trPr>
        <w:tc>
          <w:tcPr>
            <w:tcW w:w="1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7DD3" w:rsidRDefault="00667DD3" w:rsidP="000A48F2">
            <w:pPr>
              <w:pStyle w:val="TableParagraph"/>
              <w:spacing w:line="254" w:lineRule="auto"/>
              <w:ind w:left="455" w:firstLin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 #1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7DD3" w:rsidRDefault="00667DD3" w:rsidP="000A48F2">
            <w:pPr>
              <w:pStyle w:val="TableParagraph"/>
              <w:ind w:left="561" w:righ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7DD3" w:rsidRPr="00AA0DCD" w:rsidRDefault="00667DD3" w:rsidP="000A48F2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2*CPU</w:t>
            </w:r>
            <w:r w:rsidRPr="00AA0DCD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AA0DCD">
              <w:rPr>
                <w:rFonts w:ascii="Times New Roman" w:hAnsi="Times New Roman" w:cs="Times New Roman"/>
                <w:spacing w:val="-6"/>
                <w:sz w:val="20"/>
                <w:szCs w:val="20"/>
                <w:lang w:val="en-US"/>
              </w:rPr>
              <w:t>Intel Xeon Platinum 8562y 2.8GHz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7DD3" w:rsidRPr="00AA0DCD" w:rsidRDefault="00667DD3" w:rsidP="000A48F2">
            <w:pPr>
              <w:pStyle w:val="TableParagraph"/>
              <w:spacing w:before="26"/>
              <w:ind w:left="9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1024 GB</w:t>
            </w:r>
            <w:r w:rsidRPr="00AA0DCD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RAM DDR5,</w:t>
            </w:r>
          </w:p>
          <w:p w:rsidR="00667DD3" w:rsidRPr="00AA0DCD" w:rsidRDefault="00667DD3" w:rsidP="000A48F2">
            <w:pPr>
              <w:pStyle w:val="TableParagraph"/>
              <w:spacing w:before="29"/>
              <w:ind w:left="9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A0DCD">
              <w:rPr>
                <w:rFonts w:ascii="Times New Roman" w:hAnsi="Times New Roman" w:cs="Times New Roman"/>
                <w:spacing w:val="2"/>
                <w:sz w:val="20"/>
                <w:szCs w:val="20"/>
                <w:lang w:val="en-US"/>
              </w:rPr>
              <w:t>*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960GB</w:t>
            </w:r>
            <w:r w:rsidRPr="00AA0DCD">
              <w:rPr>
                <w:rFonts w:ascii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SSD/NVME,</w:t>
            </w:r>
          </w:p>
          <w:p w:rsidR="00667DD3" w:rsidRPr="00AA0DCD" w:rsidRDefault="00667DD3" w:rsidP="000A48F2">
            <w:pPr>
              <w:pStyle w:val="TableParagraph"/>
              <w:spacing w:before="29"/>
              <w:ind w:left="9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2*16/32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G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AA0DCD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F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A0DCD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with tr</w:t>
            </w:r>
            <w:r w:rsidRPr="00AA0DCD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a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ce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r w:rsidRPr="00AA0DCD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r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s,</w:t>
            </w:r>
          </w:p>
          <w:p w:rsidR="00667DD3" w:rsidRPr="00AA0DCD" w:rsidRDefault="00667DD3" w:rsidP="000A48F2">
            <w:pPr>
              <w:pStyle w:val="TableParagraph"/>
              <w:spacing w:before="26" w:line="264" w:lineRule="auto"/>
              <w:ind w:left="99" w:right="3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4*10/25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G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e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rn</w:t>
            </w:r>
            <w:r w:rsidRPr="00AA0DCD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e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 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SFP28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with SR tr</w:t>
            </w:r>
            <w:r w:rsidRPr="00AA0DCD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a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ce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AA0DCD">
              <w:rPr>
                <w:rFonts w:ascii="Times New Roman" w:hAnsi="Times New Roman" w:cs="Times New Roman"/>
                <w:spacing w:val="1"/>
                <w:sz w:val="20"/>
                <w:szCs w:val="20"/>
                <w:lang w:val="en-US"/>
              </w:rPr>
              <w:t>e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  <w:t>s</w:t>
            </w:r>
            <w:r w:rsidRPr="00AA0D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667DD3" w:rsidRPr="00AA0DCD" w:rsidRDefault="00667DD3" w:rsidP="000A48F2">
            <w:pPr>
              <w:pStyle w:val="TableParagraph"/>
              <w:spacing w:before="29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AA0DCD">
              <w:rPr>
                <w:rFonts w:ascii="Times New Roman" w:hAnsi="Times New Roman" w:cs="Times New Roman"/>
                <w:sz w:val="20"/>
                <w:szCs w:val="20"/>
              </w:rPr>
              <w:t>2*</w:t>
            </w:r>
            <w:r w:rsidRPr="00AA0DC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</w:t>
            </w:r>
            <w:r w:rsidRPr="00AA0DCD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proofErr w:type="spellStart"/>
            <w:r w:rsidRPr="00AA0DCD">
              <w:rPr>
                <w:rFonts w:ascii="Times New Roman" w:hAnsi="Times New Roman" w:cs="Times New Roman"/>
                <w:sz w:val="20"/>
                <w:szCs w:val="20"/>
              </w:rPr>
              <w:t>Pow</w:t>
            </w:r>
            <w:r w:rsidRPr="00AA0DC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AA0DCD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  <w:r w:rsidRPr="00AA0D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DCD">
              <w:rPr>
                <w:rFonts w:ascii="Times New Roman" w:hAnsi="Times New Roman" w:cs="Times New Roman"/>
                <w:sz w:val="20"/>
                <w:szCs w:val="20"/>
              </w:rPr>
              <w:t>Supp</w:t>
            </w:r>
            <w:r w:rsidRPr="00AA0DC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l</w:t>
            </w:r>
            <w:r w:rsidRPr="00AA0DC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</w:t>
            </w:r>
            <w:proofErr w:type="spellEnd"/>
            <w:r w:rsidRPr="00AA0DCD" w:rsidDel="00865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7DD3" w:rsidRPr="00CB7E0E" w:rsidTr="000A48F2">
        <w:trPr>
          <w:trHeight w:val="1686"/>
        </w:trPr>
        <w:tc>
          <w:tcPr>
            <w:tcW w:w="1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7DD3" w:rsidRPr="00B51430" w:rsidRDefault="00667DD3" w:rsidP="000A48F2">
            <w:pPr>
              <w:pStyle w:val="TableParagraph"/>
              <w:spacing w:line="254" w:lineRule="auto"/>
              <w:ind w:left="455" w:firstLine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рв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 #2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7DD3" w:rsidRPr="00C24376" w:rsidDel="00BA793D" w:rsidRDefault="00667DD3" w:rsidP="000A48F2">
            <w:pPr>
              <w:pStyle w:val="TableParagraph"/>
              <w:ind w:left="561" w:righ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5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667DD3" w:rsidRPr="009749D6" w:rsidRDefault="00667DD3" w:rsidP="000A48F2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49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2*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CPU</w:t>
            </w:r>
            <w:r w:rsidRPr="009749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Intel® Xeon® Gold 6242R , 20 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>ядер</w:t>
            </w:r>
            <w:r w:rsidRPr="009749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40 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>потоков</w:t>
            </w:r>
            <w:r w:rsidRPr="009749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3.1- 4.1 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>ГГц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67DD3" w:rsidRDefault="00667DD3" w:rsidP="000A48F2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2*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>Модули оперативной памяти, 64 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7DD3" w:rsidRDefault="00667DD3" w:rsidP="000A48F2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 xml:space="preserve"> Набор для подключения </w:t>
            </w:r>
            <w:proofErr w:type="spellStart"/>
            <w:r w:rsidRPr="009350F3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9350F3">
              <w:rPr>
                <w:rFonts w:ascii="Times New Roman" w:hAnsi="Times New Roman" w:cs="Times New Roman"/>
                <w:sz w:val="20"/>
                <w:szCs w:val="20"/>
              </w:rPr>
              <w:t xml:space="preserve"> дисков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7DD3" w:rsidRDefault="00667DD3" w:rsidP="000A48F2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3*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 xml:space="preserve"> Диски </w:t>
            </w:r>
            <w:proofErr w:type="spellStart"/>
            <w:r w:rsidRPr="009350F3">
              <w:rPr>
                <w:rFonts w:ascii="Times New Roman" w:hAnsi="Times New Roman" w:cs="Times New Roman"/>
                <w:sz w:val="20"/>
                <w:szCs w:val="20"/>
              </w:rPr>
              <w:t>NVMe</w:t>
            </w:r>
            <w:proofErr w:type="spellEnd"/>
            <w:r w:rsidRPr="009350F3">
              <w:rPr>
                <w:rFonts w:ascii="Times New Roman" w:hAnsi="Times New Roman" w:cs="Times New Roman"/>
                <w:sz w:val="20"/>
                <w:szCs w:val="20"/>
              </w:rPr>
              <w:t xml:space="preserve"> SSD 3.84 Тб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7DD3" w:rsidRDefault="00667DD3" w:rsidP="000A48F2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1* 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>Сетевая карта 10/25G 4 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7DD3" w:rsidRPr="00AA0DCD" w:rsidRDefault="00667DD3" w:rsidP="000A48F2">
            <w:pPr>
              <w:pStyle w:val="TableParagraph"/>
              <w:spacing w:line="269" w:lineRule="exact"/>
              <w:ind w:lef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</w:t>
            </w:r>
            <w:r w:rsidRPr="009350F3">
              <w:rPr>
                <w:rFonts w:ascii="Times New Roman" w:hAnsi="Times New Roman" w:cs="Times New Roman"/>
                <w:sz w:val="20"/>
                <w:szCs w:val="20"/>
              </w:rPr>
              <w:t xml:space="preserve"> Сетевая карта FC 16G, 2 порта</w:t>
            </w:r>
          </w:p>
        </w:tc>
      </w:tr>
    </w:tbl>
    <w:p w:rsidR="00087999" w:rsidRPr="00A05248" w:rsidRDefault="00A05248" w:rsidP="00A05248">
      <w:pPr>
        <w:spacing w:after="200" w:line="276" w:lineRule="auto"/>
        <w:jc w:val="both"/>
        <w:rPr>
          <w:b/>
          <w:lang w:val="ru-RU"/>
        </w:rPr>
      </w:pPr>
      <w:r>
        <w:rPr>
          <w:b/>
          <w:lang w:val="ru-RU"/>
        </w:rPr>
        <w:t>Гарантийные обязательства:</w:t>
      </w:r>
    </w:p>
    <w:p w:rsidR="00087999" w:rsidRPr="003B7D52" w:rsidRDefault="00087999" w:rsidP="00087999">
      <w:pPr>
        <w:spacing w:before="100" w:beforeAutospacing="1" w:after="100" w:afterAutospacing="1"/>
        <w:rPr>
          <w:lang w:val="ru-RU"/>
        </w:rPr>
      </w:pPr>
      <w:r>
        <w:rPr>
          <w:lang w:val="ru-RU"/>
        </w:rPr>
        <w:t>- О</w:t>
      </w:r>
      <w:r w:rsidRPr="003B7D52">
        <w:rPr>
          <w:lang w:val="ru-RU"/>
        </w:rPr>
        <w:t xml:space="preserve">беспечивать </w:t>
      </w:r>
      <w:r w:rsidRPr="003B7D52">
        <w:rPr>
          <w:b/>
          <w:bCs/>
          <w:lang w:val="ru-RU"/>
        </w:rPr>
        <w:t>бесплатное устранение неисправностей</w:t>
      </w:r>
      <w:r w:rsidRPr="003B7D52">
        <w:rPr>
          <w:lang w:val="ru-RU"/>
        </w:rPr>
        <w:t xml:space="preserve"> оборудования, возникших по вине производителя;</w:t>
      </w:r>
    </w:p>
    <w:p w:rsidR="00087999" w:rsidRPr="003B7D52" w:rsidRDefault="00087999" w:rsidP="00087999">
      <w:pPr>
        <w:spacing w:before="100" w:beforeAutospacing="1" w:after="100" w:afterAutospacing="1"/>
        <w:rPr>
          <w:lang w:val="ru-RU"/>
        </w:rPr>
      </w:pPr>
      <w:r>
        <w:rPr>
          <w:rFonts w:hAnsi="Symbol"/>
          <w:lang w:val="ru-RU"/>
        </w:rPr>
        <w:t xml:space="preserve">- </w:t>
      </w:r>
      <w:r>
        <w:rPr>
          <w:lang w:val="ru-RU"/>
        </w:rPr>
        <w:t>О</w:t>
      </w:r>
      <w:r w:rsidRPr="003B7D52">
        <w:rPr>
          <w:lang w:val="ru-RU"/>
        </w:rPr>
        <w:t xml:space="preserve">существлять </w:t>
      </w:r>
      <w:r w:rsidRPr="003B7D52">
        <w:rPr>
          <w:b/>
          <w:bCs/>
          <w:lang w:val="ru-RU"/>
        </w:rPr>
        <w:t>замену неисправных компонентов</w:t>
      </w:r>
      <w:r w:rsidRPr="003B7D52">
        <w:rPr>
          <w:lang w:val="ru-RU"/>
        </w:rPr>
        <w:t xml:space="preserve"> (в том числе жёстких дисков, блоков питания, памяти и пр.) в течение </w:t>
      </w:r>
      <w:r w:rsidRPr="003B7D52">
        <w:rPr>
          <w:b/>
          <w:bCs/>
          <w:lang w:val="ru-RU"/>
        </w:rPr>
        <w:t>не более 5 (пяти) рабочих дней</w:t>
      </w:r>
      <w:r w:rsidRPr="003B7D52">
        <w:rPr>
          <w:lang w:val="ru-RU"/>
        </w:rPr>
        <w:t xml:space="preserve"> с момента официального уведомления;</w:t>
      </w:r>
    </w:p>
    <w:p w:rsidR="00087999" w:rsidRDefault="00087999" w:rsidP="00087999">
      <w:pPr>
        <w:spacing w:before="100" w:beforeAutospacing="1" w:after="100" w:afterAutospacing="1"/>
        <w:rPr>
          <w:b/>
          <w:bCs/>
          <w:lang w:val="ru-RU"/>
        </w:rPr>
      </w:pPr>
      <w:r>
        <w:rPr>
          <w:rFonts w:hAnsi="Symbol"/>
          <w:lang w:val="ru-RU"/>
        </w:rPr>
        <w:t xml:space="preserve">- </w:t>
      </w:r>
      <w:r>
        <w:rPr>
          <w:lang w:val="ru-RU"/>
        </w:rPr>
        <w:t>П</w:t>
      </w:r>
      <w:r w:rsidRPr="003B7D52">
        <w:rPr>
          <w:lang w:val="ru-RU"/>
        </w:rPr>
        <w:t xml:space="preserve">ри невозможности ремонта — </w:t>
      </w:r>
      <w:r w:rsidRPr="003B7D52">
        <w:rPr>
          <w:b/>
          <w:bCs/>
          <w:lang w:val="ru-RU"/>
        </w:rPr>
        <w:t>заменить оборудование целиком</w:t>
      </w:r>
    </w:p>
    <w:p w:rsidR="00087999" w:rsidRPr="003B7D52" w:rsidRDefault="00087999" w:rsidP="00087999">
      <w:pPr>
        <w:spacing w:before="100" w:beforeAutospacing="1" w:after="100" w:afterAutospacing="1"/>
        <w:rPr>
          <w:lang w:val="ru-RU"/>
        </w:rPr>
      </w:pPr>
      <w:r>
        <w:rPr>
          <w:b/>
          <w:bCs/>
          <w:lang w:val="ru-RU"/>
        </w:rPr>
        <w:t xml:space="preserve">- </w:t>
      </w:r>
      <w:r w:rsidRPr="00997E25">
        <w:rPr>
          <w:lang w:val="ru-RU"/>
        </w:rPr>
        <w:t xml:space="preserve">Гарантия должна включать </w:t>
      </w:r>
      <w:proofErr w:type="spellStart"/>
      <w:r w:rsidRPr="00997E25">
        <w:rPr>
          <w:b/>
          <w:bCs/>
          <w:lang w:val="ru-RU"/>
        </w:rPr>
        <w:t>on-site</w:t>
      </w:r>
      <w:proofErr w:type="spellEnd"/>
      <w:r w:rsidRPr="00997E25">
        <w:rPr>
          <w:b/>
          <w:bCs/>
          <w:lang w:val="ru-RU"/>
        </w:rPr>
        <w:t xml:space="preserve"> обслуживание</w:t>
      </w:r>
      <w:r w:rsidRPr="00997E25">
        <w:rPr>
          <w:lang w:val="ru-RU"/>
        </w:rPr>
        <w:t xml:space="preserve"> (выезд технического специалиста на площадку заказчика) либо удалён</w:t>
      </w:r>
      <w:r>
        <w:rPr>
          <w:lang w:val="ru-RU"/>
        </w:rPr>
        <w:t>ную диагностику с последующей за</w:t>
      </w:r>
      <w:r w:rsidRPr="00997E25">
        <w:rPr>
          <w:lang w:val="ru-RU"/>
        </w:rPr>
        <w:t>меной компонентов по логистике поставщика.</w:t>
      </w:r>
    </w:p>
    <w:p w:rsidR="00087999" w:rsidRDefault="00087999" w:rsidP="00087999">
      <w:pPr>
        <w:rPr>
          <w:lang w:val="ru-RU"/>
        </w:rPr>
      </w:pPr>
      <w:r w:rsidRPr="00997E25">
        <w:rPr>
          <w:lang w:val="ru-RU"/>
        </w:rPr>
        <w:t>- При обновлении прошивок и драйверов в течение срока гарантии поставщик обязан консультировать заказчика или предоставлять обновления напрямую</w:t>
      </w:r>
    </w:p>
    <w:p w:rsidR="00087999" w:rsidRDefault="00087999" w:rsidP="00087999">
      <w:pPr>
        <w:rPr>
          <w:lang w:val="ru-RU"/>
        </w:rPr>
      </w:pPr>
    </w:p>
    <w:p w:rsidR="00CB7E0E" w:rsidRDefault="00CB7E0E" w:rsidP="00087999">
      <w:pPr>
        <w:rPr>
          <w:lang w:val="ru-RU"/>
        </w:rPr>
      </w:pPr>
      <w:bookmarkStart w:id="11" w:name="_GoBack"/>
      <w:bookmarkEnd w:id="11"/>
    </w:p>
    <w:p w:rsidR="00087999" w:rsidRPr="00997E25" w:rsidRDefault="00087999" w:rsidP="00087999">
      <w:pPr>
        <w:rPr>
          <w:lang w:val="ru-RU"/>
        </w:rPr>
      </w:pPr>
    </w:p>
    <w:p w:rsidR="00087999" w:rsidRPr="00997E25" w:rsidRDefault="00087999" w:rsidP="00087999">
      <w:pPr>
        <w:rPr>
          <w:u w:val="single"/>
          <w:lang w:val="ru-RU"/>
        </w:rPr>
      </w:pPr>
      <w:r w:rsidRPr="00997E25">
        <w:rPr>
          <w:u w:val="single"/>
          <w:lang w:val="ru-RU"/>
        </w:rPr>
        <w:lastRenderedPageBreak/>
        <w:t>Дополнительные опции при использовании услуг облачных ресурсов.</w:t>
      </w:r>
    </w:p>
    <w:p w:rsidR="00087999" w:rsidRDefault="00087999" w:rsidP="00087999">
      <w:pPr>
        <w:rPr>
          <w:lang w:val="ru-RU"/>
        </w:rPr>
      </w:pPr>
    </w:p>
    <w:p w:rsidR="00087999" w:rsidRDefault="00087999" w:rsidP="00087999">
      <w:pPr>
        <w:pStyle w:val="af1"/>
        <w:numPr>
          <w:ilvl w:val="0"/>
          <w:numId w:val="8"/>
        </w:numPr>
        <w:spacing w:after="200" w:line="276" w:lineRule="auto"/>
        <w:jc w:val="both"/>
        <w:rPr>
          <w:lang w:val="ru-RU"/>
        </w:rPr>
      </w:pPr>
      <w:r>
        <w:rPr>
          <w:lang w:val="ru-RU"/>
        </w:rPr>
        <w:t>Поддержка размещения собственного оборудования на площадке ЦОД (</w:t>
      </w:r>
      <w:r>
        <w:rPr>
          <w:lang w:val="en-GB"/>
        </w:rPr>
        <w:t>colocation</w:t>
      </w:r>
      <w:r>
        <w:rPr>
          <w:lang w:val="ru-RU"/>
        </w:rPr>
        <w:t>)</w:t>
      </w:r>
    </w:p>
    <w:p w:rsidR="00087999" w:rsidRDefault="00087999" w:rsidP="00087999">
      <w:pPr>
        <w:pStyle w:val="af1"/>
        <w:numPr>
          <w:ilvl w:val="0"/>
          <w:numId w:val="8"/>
        </w:numPr>
        <w:spacing w:after="200" w:line="276" w:lineRule="auto"/>
        <w:jc w:val="both"/>
        <w:rPr>
          <w:lang w:val="ru-RU"/>
        </w:rPr>
      </w:pPr>
      <w:r>
        <w:rPr>
          <w:lang w:val="ru-RU"/>
        </w:rPr>
        <w:t>Возможность получения серверного оборудования (</w:t>
      </w:r>
      <w:r>
        <w:rPr>
          <w:lang w:val="en-GB"/>
        </w:rPr>
        <w:t>Bare</w:t>
      </w:r>
      <w:r w:rsidRPr="004340B9">
        <w:rPr>
          <w:lang w:val="ru-RU"/>
        </w:rPr>
        <w:t xml:space="preserve"> </w:t>
      </w:r>
      <w:r>
        <w:rPr>
          <w:lang w:val="en-GB"/>
        </w:rPr>
        <w:t>metal</w:t>
      </w:r>
      <w:r>
        <w:rPr>
          <w:lang w:val="ru-RU"/>
        </w:rPr>
        <w:t>)</w:t>
      </w:r>
      <w:r w:rsidRPr="004340B9">
        <w:rPr>
          <w:lang w:val="ru-RU"/>
        </w:rPr>
        <w:t xml:space="preserve"> </w:t>
      </w:r>
      <w:r>
        <w:rPr>
          <w:lang w:val="ru-RU"/>
        </w:rPr>
        <w:t>в аренду для размещения в собственном ЦОД.</w:t>
      </w:r>
    </w:p>
    <w:p w:rsidR="00087999" w:rsidRDefault="00087999" w:rsidP="00087999">
      <w:pPr>
        <w:pStyle w:val="af1"/>
        <w:numPr>
          <w:ilvl w:val="0"/>
          <w:numId w:val="8"/>
        </w:numPr>
        <w:spacing w:after="200" w:line="276" w:lineRule="auto"/>
        <w:jc w:val="both"/>
        <w:rPr>
          <w:lang w:val="ru-RU"/>
        </w:rPr>
      </w:pPr>
      <w:r>
        <w:rPr>
          <w:lang w:val="ru-RU"/>
        </w:rPr>
        <w:t>Возможность организации сетевого стыка между ЦОД-</w:t>
      </w:r>
      <w:proofErr w:type="spellStart"/>
      <w:r>
        <w:rPr>
          <w:lang w:val="ru-RU"/>
        </w:rPr>
        <w:t>ами</w:t>
      </w:r>
      <w:proofErr w:type="spellEnd"/>
      <w:r>
        <w:rPr>
          <w:lang w:val="ru-RU"/>
        </w:rPr>
        <w:t xml:space="preserve"> с минимальным количеством промежуточных узлов.</w:t>
      </w:r>
    </w:p>
    <w:p w:rsidR="00087999" w:rsidRDefault="00087999" w:rsidP="00087999">
      <w:pPr>
        <w:rPr>
          <w:lang w:val="ru-RU"/>
        </w:rPr>
      </w:pPr>
    </w:p>
    <w:p w:rsidR="00087999" w:rsidRPr="001A7C94" w:rsidRDefault="00087999" w:rsidP="00087999">
      <w:pPr>
        <w:rPr>
          <w:lang w:val="ru-RU"/>
        </w:rPr>
      </w:pPr>
    </w:p>
    <w:p w:rsidR="004A070E" w:rsidRPr="004A070E" w:rsidRDefault="00A05248" w:rsidP="004A070E">
      <w:pPr>
        <w:spacing w:line="276" w:lineRule="auto"/>
        <w:rPr>
          <w:rFonts w:eastAsia="Arial"/>
          <w:b/>
          <w:lang w:val="ru-RU"/>
        </w:rPr>
      </w:pPr>
      <w:r>
        <w:rPr>
          <w:b/>
          <w:lang w:val="ru-RU"/>
        </w:rPr>
        <w:t xml:space="preserve"> </w:t>
      </w:r>
    </w:p>
    <w:p w:rsidR="004433FF" w:rsidRPr="00347418" w:rsidRDefault="004433FF" w:rsidP="00347418">
      <w:pPr>
        <w:pStyle w:val="12"/>
        <w:widowControl/>
        <w:tabs>
          <w:tab w:val="left" w:pos="1440"/>
        </w:tabs>
        <w:spacing w:line="276" w:lineRule="auto"/>
        <w:ind w:left="142" w:right="-143" w:firstLine="418"/>
        <w:jc w:val="left"/>
        <w:rPr>
          <w:rFonts w:eastAsia="Arial"/>
          <w:szCs w:val="24"/>
        </w:rPr>
      </w:pPr>
    </w:p>
    <w:sectPr w:rsidR="004433FF" w:rsidRPr="00347418" w:rsidSect="00CB7E0E">
      <w:footerReference w:type="even" r:id="rId8"/>
      <w:footerReference w:type="default" r:id="rId9"/>
      <w:pgSz w:w="11906" w:h="16838"/>
      <w:pgMar w:top="567" w:right="1440" w:bottom="1134" w:left="1440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879" w:rsidRDefault="00A27879">
      <w:r>
        <w:separator/>
      </w:r>
    </w:p>
  </w:endnote>
  <w:endnote w:type="continuationSeparator" w:id="0">
    <w:p w:rsidR="00A27879" w:rsidRDefault="00A2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9907485"/>
      <w:docPartObj>
        <w:docPartGallery w:val="Page Numbers (Bottom of Page)"/>
        <w:docPartUnique/>
      </w:docPartObj>
    </w:sdtPr>
    <w:sdtEndPr/>
    <w:sdtContent>
      <w:p w:rsidR="004433FF" w:rsidRDefault="00C657A8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end"/>
        </w:r>
      </w:p>
    </w:sdtContent>
  </w:sdt>
  <w:p w:rsidR="004433FF" w:rsidRDefault="004433FF">
    <w:pPr>
      <w:pStyle w:val="a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958190"/>
      <w:docPartObj>
        <w:docPartGallery w:val="Page Numbers (Bottom of Page)"/>
        <w:docPartUnique/>
      </w:docPartObj>
    </w:sdtPr>
    <w:sdtEndPr/>
    <w:sdtContent>
      <w:p w:rsidR="004433FF" w:rsidRDefault="00C657A8">
        <w:pPr>
          <w:pStyle w:val="afb"/>
          <w:framePr w:wrap="none" w:vAnchor="text" w:hAnchor="margin" w:xAlign="right" w:y="1"/>
          <w:rPr>
            <w:rStyle w:val="afd"/>
          </w:rPr>
        </w:pPr>
        <w:r>
          <w:rPr>
            <w:rStyle w:val="afd"/>
          </w:rPr>
          <w:fldChar w:fldCharType="begin"/>
        </w:r>
        <w:r>
          <w:rPr>
            <w:rStyle w:val="afd"/>
          </w:rPr>
          <w:instrText xml:space="preserve"> PAGE </w:instrText>
        </w:r>
        <w:r>
          <w:rPr>
            <w:rStyle w:val="afd"/>
          </w:rPr>
          <w:fldChar w:fldCharType="separate"/>
        </w:r>
        <w:r w:rsidR="00CB7E0E">
          <w:rPr>
            <w:rStyle w:val="afd"/>
            <w:noProof/>
          </w:rPr>
          <w:t>2</w:t>
        </w:r>
        <w:r>
          <w:rPr>
            <w:rStyle w:val="afd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879" w:rsidRDefault="00A27879">
      <w:r>
        <w:separator/>
      </w:r>
    </w:p>
  </w:footnote>
  <w:footnote w:type="continuationSeparator" w:id="0">
    <w:p w:rsidR="00A27879" w:rsidRDefault="00A2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7F7"/>
    <w:multiLevelType w:val="multilevel"/>
    <w:tmpl w:val="6EA08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A62922"/>
    <w:multiLevelType w:val="multilevel"/>
    <w:tmpl w:val="0D62C5DC"/>
    <w:lvl w:ilvl="0">
      <w:start w:val="1"/>
      <w:numFmt w:val="decimal"/>
      <w:lvlText w:val="%1"/>
      <w:lvlJc w:val="left"/>
      <w:pPr>
        <w:tabs>
          <w:tab w:val="num" w:pos="568"/>
        </w:tabs>
        <w:ind w:left="1070" w:hanging="36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562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2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42" w:hanging="1800"/>
      </w:pPr>
    </w:lvl>
  </w:abstractNum>
  <w:abstractNum w:abstractNumId="2" w15:restartNumberingAfterBreak="0">
    <w:nsid w:val="149D7E08"/>
    <w:multiLevelType w:val="hybridMultilevel"/>
    <w:tmpl w:val="82AA510C"/>
    <w:lvl w:ilvl="0" w:tplc="8CA2934A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F20A22E8">
      <w:start w:val="1"/>
      <w:numFmt w:val="lowerLetter"/>
      <w:lvlText w:val="%2."/>
      <w:lvlJc w:val="left"/>
      <w:pPr>
        <w:ind w:left="1790" w:hanging="360"/>
      </w:pPr>
    </w:lvl>
    <w:lvl w:ilvl="2" w:tplc="6434A538">
      <w:start w:val="1"/>
      <w:numFmt w:val="lowerRoman"/>
      <w:lvlText w:val="%3."/>
      <w:lvlJc w:val="right"/>
      <w:pPr>
        <w:ind w:left="2510" w:hanging="180"/>
      </w:pPr>
    </w:lvl>
    <w:lvl w:ilvl="3" w:tplc="F830E2EE">
      <w:start w:val="1"/>
      <w:numFmt w:val="decimal"/>
      <w:lvlText w:val="%4."/>
      <w:lvlJc w:val="left"/>
      <w:pPr>
        <w:ind w:left="3230" w:hanging="360"/>
      </w:pPr>
    </w:lvl>
    <w:lvl w:ilvl="4" w:tplc="80ACAB44">
      <w:start w:val="1"/>
      <w:numFmt w:val="lowerLetter"/>
      <w:lvlText w:val="%5."/>
      <w:lvlJc w:val="left"/>
      <w:pPr>
        <w:ind w:left="3950" w:hanging="360"/>
      </w:pPr>
    </w:lvl>
    <w:lvl w:ilvl="5" w:tplc="EF785DFA">
      <w:start w:val="1"/>
      <w:numFmt w:val="lowerRoman"/>
      <w:lvlText w:val="%6."/>
      <w:lvlJc w:val="right"/>
      <w:pPr>
        <w:ind w:left="4670" w:hanging="180"/>
      </w:pPr>
    </w:lvl>
    <w:lvl w:ilvl="6" w:tplc="BA68A2C6">
      <w:start w:val="1"/>
      <w:numFmt w:val="decimal"/>
      <w:lvlText w:val="%7."/>
      <w:lvlJc w:val="left"/>
      <w:pPr>
        <w:ind w:left="5390" w:hanging="360"/>
      </w:pPr>
    </w:lvl>
    <w:lvl w:ilvl="7" w:tplc="07D608FE">
      <w:start w:val="1"/>
      <w:numFmt w:val="lowerLetter"/>
      <w:lvlText w:val="%8."/>
      <w:lvlJc w:val="left"/>
      <w:pPr>
        <w:ind w:left="6110" w:hanging="360"/>
      </w:pPr>
    </w:lvl>
    <w:lvl w:ilvl="8" w:tplc="6CAEBBFC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6660818"/>
    <w:multiLevelType w:val="hybridMultilevel"/>
    <w:tmpl w:val="64907836"/>
    <w:lvl w:ilvl="0" w:tplc="1A06B26A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 w:tplc="1032ABB4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 w:tplc="B74A3F5A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 w:tplc="C9B0DB54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 w:tplc="B0704446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 w:tplc="7F3A7C66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 w:tplc="D5E8B3E4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 w:tplc="AEC8AF0A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 w:tplc="A036A7C0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2B7A85"/>
    <w:multiLevelType w:val="hybridMultilevel"/>
    <w:tmpl w:val="0A5A91EC"/>
    <w:lvl w:ilvl="0" w:tplc="7D0CBD9E">
      <w:start w:val="3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E43C93B4">
      <w:start w:val="1"/>
      <w:numFmt w:val="lowerLetter"/>
      <w:lvlText w:val="%2."/>
      <w:lvlJc w:val="left"/>
      <w:pPr>
        <w:ind w:left="2150" w:hanging="360"/>
      </w:pPr>
    </w:lvl>
    <w:lvl w:ilvl="2" w:tplc="DCB6F5EE">
      <w:start w:val="1"/>
      <w:numFmt w:val="lowerRoman"/>
      <w:lvlText w:val="%3."/>
      <w:lvlJc w:val="right"/>
      <w:pPr>
        <w:ind w:left="2870" w:hanging="180"/>
      </w:pPr>
    </w:lvl>
    <w:lvl w:ilvl="3" w:tplc="3C04B83E">
      <w:start w:val="1"/>
      <w:numFmt w:val="decimal"/>
      <w:lvlText w:val="%4."/>
      <w:lvlJc w:val="left"/>
      <w:pPr>
        <w:ind w:left="3590" w:hanging="360"/>
      </w:pPr>
    </w:lvl>
    <w:lvl w:ilvl="4" w:tplc="B0622504">
      <w:start w:val="1"/>
      <w:numFmt w:val="lowerLetter"/>
      <w:lvlText w:val="%5."/>
      <w:lvlJc w:val="left"/>
      <w:pPr>
        <w:ind w:left="4310" w:hanging="360"/>
      </w:pPr>
    </w:lvl>
    <w:lvl w:ilvl="5" w:tplc="6E72A366">
      <w:start w:val="1"/>
      <w:numFmt w:val="lowerRoman"/>
      <w:lvlText w:val="%6."/>
      <w:lvlJc w:val="right"/>
      <w:pPr>
        <w:ind w:left="5030" w:hanging="180"/>
      </w:pPr>
    </w:lvl>
    <w:lvl w:ilvl="6" w:tplc="2C40FFE2">
      <w:start w:val="1"/>
      <w:numFmt w:val="decimal"/>
      <w:lvlText w:val="%7."/>
      <w:lvlJc w:val="left"/>
      <w:pPr>
        <w:ind w:left="5750" w:hanging="360"/>
      </w:pPr>
    </w:lvl>
    <w:lvl w:ilvl="7" w:tplc="332A4BA2">
      <w:start w:val="1"/>
      <w:numFmt w:val="lowerLetter"/>
      <w:lvlText w:val="%8."/>
      <w:lvlJc w:val="left"/>
      <w:pPr>
        <w:ind w:left="6470" w:hanging="360"/>
      </w:pPr>
    </w:lvl>
    <w:lvl w:ilvl="8" w:tplc="FDAC72A4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3266653"/>
    <w:multiLevelType w:val="multilevel"/>
    <w:tmpl w:val="85A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D7E17"/>
    <w:multiLevelType w:val="multilevel"/>
    <w:tmpl w:val="0D62C5DC"/>
    <w:lvl w:ilvl="0">
      <w:start w:val="1"/>
      <w:numFmt w:val="decimal"/>
      <w:lvlText w:val="%1"/>
      <w:lvlJc w:val="left"/>
      <w:pPr>
        <w:tabs>
          <w:tab w:val="num" w:pos="568"/>
        </w:tabs>
        <w:ind w:left="1070" w:hanging="36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562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86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2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222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5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58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942" w:hanging="1800"/>
      </w:pPr>
    </w:lvl>
  </w:abstractNum>
  <w:abstractNum w:abstractNumId="7" w15:restartNumberingAfterBreak="0">
    <w:nsid w:val="6B6A1E8D"/>
    <w:multiLevelType w:val="hybridMultilevel"/>
    <w:tmpl w:val="A718D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3FF"/>
    <w:rsid w:val="00017DED"/>
    <w:rsid w:val="00056F6A"/>
    <w:rsid w:val="0006518C"/>
    <w:rsid w:val="00087999"/>
    <w:rsid w:val="000D7BB3"/>
    <w:rsid w:val="00104938"/>
    <w:rsid w:val="0012120E"/>
    <w:rsid w:val="00137231"/>
    <w:rsid w:val="001530B1"/>
    <w:rsid w:val="00192F3D"/>
    <w:rsid w:val="001B6CC4"/>
    <w:rsid w:val="001C2393"/>
    <w:rsid w:val="002037A1"/>
    <w:rsid w:val="00212733"/>
    <w:rsid w:val="00222EBA"/>
    <w:rsid w:val="002273F5"/>
    <w:rsid w:val="0025753E"/>
    <w:rsid w:val="00277400"/>
    <w:rsid w:val="002D5049"/>
    <w:rsid w:val="0034683F"/>
    <w:rsid w:val="00347418"/>
    <w:rsid w:val="003E21D9"/>
    <w:rsid w:val="004319BE"/>
    <w:rsid w:val="004433FF"/>
    <w:rsid w:val="0049588C"/>
    <w:rsid w:val="004A070E"/>
    <w:rsid w:val="004D0A84"/>
    <w:rsid w:val="00524F53"/>
    <w:rsid w:val="00573DBE"/>
    <w:rsid w:val="005861A9"/>
    <w:rsid w:val="00595C22"/>
    <w:rsid w:val="005D4A5F"/>
    <w:rsid w:val="006155A3"/>
    <w:rsid w:val="00665F60"/>
    <w:rsid w:val="00667DD3"/>
    <w:rsid w:val="0069641E"/>
    <w:rsid w:val="006F4E15"/>
    <w:rsid w:val="007148DC"/>
    <w:rsid w:val="00761929"/>
    <w:rsid w:val="00793E22"/>
    <w:rsid w:val="007A33BC"/>
    <w:rsid w:val="007F42DD"/>
    <w:rsid w:val="008248D8"/>
    <w:rsid w:val="008F5290"/>
    <w:rsid w:val="008F7CC3"/>
    <w:rsid w:val="00905975"/>
    <w:rsid w:val="00911CB7"/>
    <w:rsid w:val="00974603"/>
    <w:rsid w:val="00A05248"/>
    <w:rsid w:val="00A078B4"/>
    <w:rsid w:val="00A22CBD"/>
    <w:rsid w:val="00A27879"/>
    <w:rsid w:val="00A640C4"/>
    <w:rsid w:val="00A96B96"/>
    <w:rsid w:val="00AA0C82"/>
    <w:rsid w:val="00AA5E28"/>
    <w:rsid w:val="00AF44D0"/>
    <w:rsid w:val="00B163F5"/>
    <w:rsid w:val="00B16A23"/>
    <w:rsid w:val="00B50502"/>
    <w:rsid w:val="00B57B0E"/>
    <w:rsid w:val="00B637AA"/>
    <w:rsid w:val="00BB0F80"/>
    <w:rsid w:val="00BE3B48"/>
    <w:rsid w:val="00BF2407"/>
    <w:rsid w:val="00C13806"/>
    <w:rsid w:val="00C34725"/>
    <w:rsid w:val="00C50C9F"/>
    <w:rsid w:val="00C657A8"/>
    <w:rsid w:val="00CB7E0E"/>
    <w:rsid w:val="00DA6A95"/>
    <w:rsid w:val="00E1030A"/>
    <w:rsid w:val="00E37F3A"/>
    <w:rsid w:val="00E409C9"/>
    <w:rsid w:val="00E638CF"/>
    <w:rsid w:val="00E95ACC"/>
    <w:rsid w:val="00EB16B4"/>
    <w:rsid w:val="00ED62FD"/>
    <w:rsid w:val="00EE1D2D"/>
    <w:rsid w:val="00F80DE2"/>
    <w:rsid w:val="00F93FC5"/>
    <w:rsid w:val="00FA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D8081-3C91-6D47-99CC-FED3B81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Cs w:val="40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000000" w:themeColor="text1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d">
    <w:name w:val="Title"/>
    <w:basedOn w:val="a"/>
    <w:next w:val="a"/>
    <w:link w:val="ae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Подзаголовок Знак"/>
    <w:basedOn w:val="a0"/>
    <w:link w:val="af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1">
    <w:name w:val="List Paragraph"/>
    <w:aliases w:val="lp1,符号列表,列出段落2,列出段落1,·ûºÅÁÐ±í,¡¤?o?¨¢D¡À¨ª,?¡è?o?¡§¡éD?¨¤¡§a,??¨¨?o??¡ì?¨¦D?¡§¡è?¡ìa,??¡§¡§?o???¨¬?¡§|D??¡ì?¨¨??¨¬a,???¡ì?¡ì?o???¡§???¡ì|D???¨¬?¡§¡§??¡§?a,????¨¬??¨¬?o????¡ì????¨¬|D???¡§???¡ì?¡ì???¡ì?a,?,List Paragraph11,Содержание. 2 урове"/>
    <w:basedOn w:val="a"/>
    <w:link w:val="af2"/>
    <w:qFormat/>
    <w:pPr>
      <w:ind w:left="720"/>
      <w:contextualSpacing/>
    </w:pPr>
  </w:style>
  <w:style w:type="character" w:styleId="af3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5">
    <w:name w:val="Выделенная цитата Знак"/>
    <w:basedOn w:val="a0"/>
    <w:link w:val="af4"/>
    <w:uiPriority w:val="30"/>
    <w:rPr>
      <w:i/>
      <w:iCs/>
      <w:color w:val="2F5496" w:themeColor="accent1" w:themeShade="BF"/>
    </w:rPr>
  </w:style>
  <w:style w:type="character" w:styleId="af6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Pr>
      <w:rFonts w:ascii="Tahoma" w:hAnsi="Tahoma" w:cs="Tahoma"/>
      <w:color w:val="000000"/>
      <w:sz w:val="20"/>
      <w:szCs w:val="20"/>
    </w:rPr>
  </w:style>
  <w:style w:type="character" w:customStyle="1" w:styleId="s1">
    <w:name w:val="s1"/>
    <w:basedOn w:val="a0"/>
    <w:rPr>
      <w:rFonts w:ascii="Tahoma" w:hAnsi="Tahoma" w:cs="Tahoma" w:hint="default"/>
      <w:sz w:val="19"/>
      <w:szCs w:val="19"/>
    </w:rPr>
  </w:style>
  <w:style w:type="character" w:customStyle="1" w:styleId="s2">
    <w:name w:val="s2"/>
    <w:basedOn w:val="a0"/>
    <w:rPr>
      <w:rFonts w:ascii="Tahoma" w:hAnsi="Tahoma" w:cs="Tahoma" w:hint="default"/>
      <w:sz w:val="21"/>
      <w:szCs w:val="21"/>
    </w:rPr>
  </w:style>
  <w:style w:type="character" w:customStyle="1" w:styleId="s3">
    <w:name w:val="s3"/>
    <w:basedOn w:val="a0"/>
    <w:rPr>
      <w:rFonts w:ascii="Tahoma" w:hAnsi="Tahoma" w:cs="Tahoma" w:hint="default"/>
      <w:sz w:val="18"/>
      <w:szCs w:val="18"/>
    </w:rPr>
  </w:style>
  <w:style w:type="character" w:customStyle="1" w:styleId="s4">
    <w:name w:val="s4"/>
    <w:basedOn w:val="a0"/>
    <w:rPr>
      <w:rFonts w:ascii="Tahoma" w:hAnsi="Tahoma" w:cs="Tahoma" w:hint="default"/>
      <w:sz w:val="23"/>
      <w:szCs w:val="23"/>
    </w:rPr>
  </w:style>
  <w:style w:type="character" w:customStyle="1" w:styleId="af2">
    <w:name w:val="Абзац списка Знак"/>
    <w:aliases w:val="lp1 Знак,符号列表 Знак,列出段落2 Знак,列出段落1 Знак,·ûºÅÁÐ±í Знак,¡¤?o?¨¢D¡À¨ª Знак,?¡è?o?¡§¡éD?¨¤¡§a Знак,??¨¨?o??¡ì?¨¦D?¡§¡è?¡ìa Знак,??¡§¡§?o???¨¬?¡§|D??¡ì?¨¨??¨¬a Знак,???¡ì?¡ì?o???¡§???¡ì|D???¨¬?¡§¡§??¡§?a Знак,? Знак,List Paragraph11 Знак"/>
    <w:basedOn w:val="a0"/>
    <w:link w:val="af1"/>
    <w:qFormat/>
  </w:style>
  <w:style w:type="paragraph" w:customStyle="1" w:styleId="12">
    <w:name w:val="Обычный1"/>
    <w:qFormat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color w:val="00000A"/>
      <w:szCs w:val="20"/>
      <w:lang w:val="ru-RU" w:eastAsia="ru-RU"/>
      <w14:ligatures w14:val="none"/>
    </w:rPr>
  </w:style>
  <w:style w:type="paragraph" w:customStyle="1" w:styleId="p2">
    <w:name w:val="p2"/>
    <w:basedOn w:val="a"/>
    <w:rPr>
      <w:rFonts w:ascii="Tahoma" w:hAnsi="Tahoma" w:cs="Tahoma"/>
      <w:color w:val="000000"/>
      <w:sz w:val="17"/>
      <w:szCs w:val="17"/>
    </w:rPr>
  </w:style>
  <w:style w:type="character" w:customStyle="1" w:styleId="s5">
    <w:name w:val="s5"/>
    <w:basedOn w:val="a0"/>
    <w:rPr>
      <w:rFonts w:ascii="Tahoma" w:hAnsi="Tahoma" w:cs="Tahoma" w:hint="default"/>
      <w:sz w:val="14"/>
      <w:szCs w:val="14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paragraph" w:styleId="af7">
    <w:name w:val="TOC Heading"/>
    <w:basedOn w:val="1"/>
    <w:uiPriority w:val="39"/>
    <w:qFormat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13">
    <w:name w:val="toc 1"/>
    <w:basedOn w:val="a"/>
    <w:next w:val="a"/>
    <w:uiPriority w:val="39"/>
    <w:unhideWhenUsed/>
    <w:pPr>
      <w:spacing w:before="120"/>
    </w:pPr>
    <w:rPr>
      <w:rFonts w:asciiTheme="minorHAnsi" w:hAnsiTheme="minorHAnsi" w:cstheme="minorHAnsi"/>
      <w:b/>
      <w:bCs/>
      <w:i/>
      <w:iCs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4">
    <w:name w:val="toc 2"/>
    <w:basedOn w:val="a"/>
    <w:next w:val="a"/>
    <w:uiPriority w:val="39"/>
    <w:unhideWhenUsed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32">
    <w:name w:val="toc 3"/>
    <w:basedOn w:val="a"/>
    <w:next w:val="a"/>
    <w:uiPriority w:val="39"/>
    <w:semiHidden/>
    <w:unhideWhenUsed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"/>
    <w:next w:val="a"/>
    <w:uiPriority w:val="39"/>
    <w:semiHidden/>
    <w:unhideWhenUsed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2">
    <w:name w:val="toc 5"/>
    <w:basedOn w:val="a"/>
    <w:next w:val="a"/>
    <w:uiPriority w:val="39"/>
    <w:semiHidden/>
    <w:unhideWhenUsed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uiPriority w:val="39"/>
    <w:semiHidden/>
    <w:unhideWhenUsed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uiPriority w:val="39"/>
    <w:semiHidden/>
    <w:unhideWhenUsed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uiPriority w:val="39"/>
    <w:semiHidden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1">
    <w:name w:val="toc 9"/>
    <w:basedOn w:val="a"/>
    <w:next w:val="a"/>
    <w:uiPriority w:val="39"/>
    <w:semiHidden/>
    <w:unhideWhenUsed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14">
    <w:name w:val="Стиль1"/>
    <w:basedOn w:val="1"/>
    <w:qFormat/>
    <w:rPr>
      <w:rFonts w:eastAsia="Arial"/>
      <w:b/>
    </w:rPr>
  </w:style>
  <w:style w:type="paragraph" w:styleId="af9">
    <w:name w:val="header"/>
    <w:basedOn w:val="a"/>
    <w:link w:val="afa"/>
    <w:uiPriority w:val="99"/>
    <w:unhideWhenUsed/>
    <w:pPr>
      <w:tabs>
        <w:tab w:val="center" w:pos="4513"/>
        <w:tab w:val="right" w:pos="9026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pPr>
      <w:tabs>
        <w:tab w:val="center" w:pos="4513"/>
        <w:tab w:val="right" w:pos="9026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lang w:eastAsia="ru-RU"/>
      <w14:ligatures w14:val="none"/>
    </w:rPr>
  </w:style>
  <w:style w:type="character" w:styleId="afd">
    <w:name w:val="page number"/>
    <w:basedOn w:val="a0"/>
    <w:uiPriority w:val="99"/>
    <w:semiHidden/>
    <w:unhideWhenUsed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ainText">
    <w:name w:val="Main Text"/>
    <w:basedOn w:val="a"/>
    <w:link w:val="MainText0"/>
    <w:qFormat/>
    <w:rsid w:val="0025753E"/>
    <w:pPr>
      <w:widowControl w:val="0"/>
      <w:suppressAutoHyphens/>
      <w:spacing w:before="28" w:after="130"/>
      <w:jc w:val="both"/>
    </w:pPr>
    <w:rPr>
      <w:rFonts w:eastAsia="DejaVu Sans" w:cs="DejaVu Sans"/>
      <w:color w:val="000000"/>
      <w:kern w:val="2"/>
      <w:lang w:val="ru-RU" w:eastAsia="zh-CN" w:bidi="hi-IN"/>
    </w:rPr>
  </w:style>
  <w:style w:type="character" w:customStyle="1" w:styleId="MainText0">
    <w:name w:val="Main Text Знак"/>
    <w:basedOn w:val="a0"/>
    <w:link w:val="MainText"/>
    <w:rsid w:val="0025753E"/>
    <w:rPr>
      <w:rFonts w:ascii="Times New Roman" w:eastAsia="DejaVu Sans" w:hAnsi="Times New Roman" w:cs="DejaVu Sans"/>
      <w:color w:val="000000"/>
      <w:kern w:val="2"/>
      <w:lang w:val="ru-RU" w:eastAsia="zh-CN" w:bidi="hi-IN"/>
      <w14:ligatures w14:val="none"/>
    </w:rPr>
  </w:style>
  <w:style w:type="paragraph" w:customStyle="1" w:styleId="text-body">
    <w:name w:val="text-body"/>
    <w:rsid w:val="0025753E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lang w:val="ru-RU" w:eastAsia="zh-CN" w:bidi="hi-IN"/>
      <w14:ligatures w14:val="none"/>
    </w:rPr>
  </w:style>
  <w:style w:type="paragraph" w:customStyle="1" w:styleId="TableParagraph">
    <w:name w:val="Table Paragraph"/>
    <w:basedOn w:val="a"/>
    <w:uiPriority w:val="1"/>
    <w:rsid w:val="00087999"/>
    <w:rPr>
      <w:rFonts w:ascii="Calibri" w:eastAsiaTheme="minorHAns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6FDE1C-5E01-4B27-A414-EA40EC5D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Яцкевич</dc:creator>
  <cp:keywords/>
  <dc:description/>
  <cp:lastModifiedBy>Яцкевич Елена Александровна</cp:lastModifiedBy>
  <cp:revision>3</cp:revision>
  <dcterms:created xsi:type="dcterms:W3CDTF">2025-06-11T08:43:00Z</dcterms:created>
  <dcterms:modified xsi:type="dcterms:W3CDTF">2025-06-12T10:31:00Z</dcterms:modified>
</cp:coreProperties>
</file>